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5551750F" w:rsidR="004D3C1C" w:rsidRDefault="00286397" w:rsidP="00BA0F36">
      <w:pPr>
        <w:tabs>
          <w:tab w:val="left" w:pos="2977"/>
        </w:tabs>
        <w:spacing w:after="0" w:line="240" w:lineRule="auto"/>
        <w:jc w:val="center"/>
        <w:rPr>
          <w:rFonts w:ascii="Times New Roman" w:eastAsia="Times New Roman" w:hAnsi="Times New Roman" w:cs="Times New Roman"/>
          <w:b/>
          <w:sz w:val="28"/>
          <w:szCs w:val="28"/>
          <w:lang w:val="en-US"/>
        </w:rPr>
      </w:pPr>
      <w:r w:rsidRPr="00286397">
        <w:rPr>
          <w:rFonts w:ascii="Times New Roman" w:eastAsia="Times New Roman" w:hAnsi="Times New Roman" w:cs="Times New Roman"/>
          <w:b/>
          <w:sz w:val="28"/>
          <w:szCs w:val="28"/>
        </w:rPr>
        <w:t>Transformation of MSME Business Strategy in Facing Economic Uncertainty and Technological Change</w:t>
      </w:r>
    </w:p>
    <w:p w14:paraId="36F5682F" w14:textId="77777777" w:rsidR="004D3C1C" w:rsidRPr="00BA0F36" w:rsidRDefault="004D3C1C" w:rsidP="00BA0F36">
      <w:pPr>
        <w:spacing w:after="0" w:line="240" w:lineRule="auto"/>
        <w:jc w:val="center"/>
        <w:rPr>
          <w:rFonts w:ascii="Times New Roman" w:eastAsia="Times New Roman" w:hAnsi="Times New Roman" w:cs="Times New Roman"/>
          <w:b/>
          <w:sz w:val="24"/>
          <w:szCs w:val="24"/>
          <w:lang w:val="en-US"/>
        </w:rPr>
      </w:pPr>
    </w:p>
    <w:p w14:paraId="36634DAD" w14:textId="6CEBAF51" w:rsidR="004D3C1C" w:rsidRPr="004D3C1C" w:rsidRDefault="00B96D1F" w:rsidP="00BA0F36">
      <w:pPr>
        <w:spacing w:after="0" w:line="240" w:lineRule="auto"/>
        <w:jc w:val="center"/>
        <w:rPr>
          <w:rFonts w:ascii="Times New Roman" w:hAnsi="Times New Roman" w:cs="Times New Roman"/>
          <w:b/>
          <w:bCs/>
          <w:sz w:val="24"/>
          <w:szCs w:val="24"/>
          <w:vertAlign w:val="superscript"/>
        </w:rPr>
      </w:pPr>
      <w:r w:rsidRPr="00B96D1F">
        <w:rPr>
          <w:rFonts w:ascii="Times New Roman" w:hAnsi="Times New Roman" w:cs="Times New Roman"/>
          <w:b/>
          <w:bCs/>
          <w:sz w:val="24"/>
          <w:szCs w:val="24"/>
        </w:rPr>
        <w:t>Silvia Setia Ningrum</w:t>
      </w:r>
      <w:r w:rsidR="00BA0F36">
        <w:rPr>
          <w:rFonts w:ascii="Times New Roman" w:hAnsi="Times New Roman" w:cs="Times New Roman"/>
          <w:b/>
          <w:bCs/>
          <w:sz w:val="24"/>
          <w:szCs w:val="24"/>
        </w:rPr>
        <w:t xml:space="preserve"> </w:t>
      </w:r>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r w:rsidR="004E66FB" w:rsidRPr="004E66FB">
        <w:rPr>
          <w:rFonts w:ascii="Times New Roman" w:hAnsi="Times New Roman" w:cs="Times New Roman"/>
          <w:b/>
          <w:bCs/>
          <w:sz w:val="24"/>
          <w:szCs w:val="24"/>
        </w:rPr>
        <w:t>Umar Burhan</w:t>
      </w:r>
      <w:r w:rsidR="00BA0F36">
        <w:rPr>
          <w:rFonts w:ascii="Times New Roman" w:hAnsi="Times New Roman" w:cs="Times New Roman"/>
          <w:b/>
          <w:bCs/>
          <w:sz w:val="24"/>
          <w:szCs w:val="24"/>
        </w:rPr>
        <w:t xml:space="preserve"> </w:t>
      </w:r>
      <w:r w:rsidR="004D3C1C" w:rsidRPr="004D3C1C">
        <w:rPr>
          <w:rFonts w:ascii="Times New Roman" w:hAnsi="Times New Roman" w:cs="Times New Roman"/>
          <w:b/>
          <w:bCs/>
          <w:sz w:val="24"/>
          <w:szCs w:val="24"/>
          <w:vertAlign w:val="superscript"/>
        </w:rPr>
        <w:t>2</w:t>
      </w:r>
      <w:r w:rsidR="004D3C1C" w:rsidRPr="004D3C1C">
        <w:rPr>
          <w:rFonts w:ascii="Times New Roman" w:hAnsi="Times New Roman" w:cs="Times New Roman"/>
          <w:b/>
          <w:bCs/>
          <w:sz w:val="24"/>
          <w:szCs w:val="24"/>
        </w:rPr>
        <w:t xml:space="preserve">, </w:t>
      </w:r>
      <w:r w:rsidR="00902303" w:rsidRPr="00902303">
        <w:rPr>
          <w:rFonts w:ascii="Times New Roman" w:hAnsi="Times New Roman" w:cs="Times New Roman"/>
          <w:b/>
          <w:bCs/>
          <w:sz w:val="24"/>
          <w:szCs w:val="24"/>
        </w:rPr>
        <w:t>Mochamad Syafii</w:t>
      </w:r>
      <w:r w:rsidR="00BA0F36">
        <w:rPr>
          <w:rFonts w:ascii="Times New Roman" w:hAnsi="Times New Roman" w:cs="Times New Roman"/>
          <w:b/>
          <w:bCs/>
          <w:sz w:val="24"/>
          <w:szCs w:val="24"/>
        </w:rPr>
        <w:t xml:space="preserve"> </w:t>
      </w:r>
      <w:r w:rsidR="00A97F1E">
        <w:rPr>
          <w:rFonts w:ascii="Times New Roman" w:hAnsi="Times New Roman" w:cs="Times New Roman"/>
          <w:b/>
          <w:bCs/>
          <w:sz w:val="24"/>
          <w:szCs w:val="24"/>
          <w:vertAlign w:val="superscript"/>
        </w:rPr>
        <w:t>3</w:t>
      </w:r>
    </w:p>
    <w:p w14:paraId="1AA7BAE5" w14:textId="12D8DCC1" w:rsidR="004D3C1C" w:rsidRPr="004D3C1C" w:rsidRDefault="004D3C1C" w:rsidP="00BA0F36">
      <w:pPr>
        <w:pStyle w:val="Penulis"/>
        <w:contextualSpacing/>
        <w:rPr>
          <w:b w:val="0"/>
        </w:rPr>
      </w:pPr>
      <w:r w:rsidRPr="004D3C1C">
        <w:rPr>
          <w:b w:val="0"/>
          <w:vertAlign w:val="superscript"/>
          <w:lang w:val="id-ID"/>
        </w:rPr>
        <w:t>1</w:t>
      </w:r>
      <w:r w:rsidR="00BA0F36">
        <w:rPr>
          <w:b w:val="0"/>
          <w:vertAlign w:val="superscript"/>
          <w:lang w:val="id-ID"/>
        </w:rPr>
        <w:t xml:space="preserve">-3 </w:t>
      </w:r>
      <w:r w:rsidR="005C0046">
        <w:rPr>
          <w:b w:val="0"/>
          <w:lang w:val="id-ID"/>
        </w:rPr>
        <w:t>Universitas Gresik, Indonesia</w:t>
      </w:r>
    </w:p>
    <w:p w14:paraId="7EC4850E" w14:textId="048F5D9F" w:rsidR="004D3C1C" w:rsidRPr="00BA0F36" w:rsidRDefault="004D3C1C" w:rsidP="00BA0F36">
      <w:pPr>
        <w:pStyle w:val="Penulis"/>
        <w:contextualSpacing/>
        <w:rPr>
          <w:b w:val="0"/>
          <w:i/>
          <w:iCs/>
          <w:sz w:val="22"/>
          <w:szCs w:val="22"/>
        </w:rPr>
      </w:pPr>
      <w:r w:rsidRPr="00BA0F36">
        <w:rPr>
          <w:b w:val="0"/>
          <w:i/>
          <w:iCs/>
          <w:sz w:val="22"/>
          <w:szCs w:val="22"/>
          <w:lang w:val="id-ID"/>
        </w:rPr>
        <w:t>Email</w:t>
      </w:r>
      <w:r w:rsidR="00F74CA8" w:rsidRPr="00BA0F36">
        <w:rPr>
          <w:b w:val="0"/>
          <w:i/>
          <w:iCs/>
          <w:sz w:val="22"/>
          <w:szCs w:val="22"/>
          <w:lang w:val="id-ID"/>
        </w:rPr>
        <w:t xml:space="preserve">: </w:t>
      </w:r>
      <w:hyperlink r:id="rId8" w:history="1">
        <w:r w:rsidR="00BA0F36" w:rsidRPr="00BA0F36">
          <w:rPr>
            <w:rStyle w:val="Hyperlink"/>
            <w:b w:val="0"/>
            <w:i/>
            <w:iCs/>
            <w:sz w:val="22"/>
            <w:szCs w:val="22"/>
            <w:lang w:val="id-ID"/>
          </w:rPr>
          <w:t xml:space="preserve">silviasetianingrum9.ss@gmail.com </w:t>
        </w:r>
        <w:r w:rsidR="00BA0F36" w:rsidRPr="00BA0F36">
          <w:rPr>
            <w:rStyle w:val="Hyperlink"/>
            <w:b w:val="0"/>
            <w:i/>
            <w:iCs/>
            <w:sz w:val="22"/>
            <w:szCs w:val="22"/>
            <w:vertAlign w:val="superscript"/>
          </w:rPr>
          <w:t>1</w:t>
        </w:r>
      </w:hyperlink>
      <w:r w:rsidR="00BA0F36" w:rsidRPr="00BA0F36">
        <w:rPr>
          <w:i/>
          <w:iCs/>
          <w:sz w:val="22"/>
          <w:szCs w:val="22"/>
          <w:vertAlign w:val="superscript"/>
        </w:rPr>
        <w:t>*</w:t>
      </w:r>
      <w:r w:rsidR="00E04A02" w:rsidRPr="00BA0F36">
        <w:rPr>
          <w:b w:val="0"/>
          <w:i/>
          <w:iCs/>
          <w:sz w:val="22"/>
          <w:szCs w:val="22"/>
        </w:rPr>
        <w:t xml:space="preserve">, </w:t>
      </w:r>
      <w:hyperlink r:id="rId9" w:history="1">
        <w:r w:rsidR="00317EE0" w:rsidRPr="00BA0F36">
          <w:rPr>
            <w:rStyle w:val="Hyperlink"/>
            <w:b w:val="0"/>
            <w:i/>
            <w:iCs/>
            <w:sz w:val="22"/>
            <w:szCs w:val="22"/>
          </w:rPr>
          <w:t>umarburhan@gmail.com</w:t>
        </w:r>
      </w:hyperlink>
      <w:r w:rsidR="00BA0F36" w:rsidRPr="00BA0F36">
        <w:rPr>
          <w:i/>
          <w:iCs/>
          <w:sz w:val="22"/>
          <w:szCs w:val="22"/>
        </w:rPr>
        <w:t xml:space="preserve"> </w:t>
      </w:r>
      <w:r w:rsidR="00BA0F36" w:rsidRPr="00BA0F36">
        <w:rPr>
          <w:i/>
          <w:iCs/>
          <w:sz w:val="22"/>
          <w:szCs w:val="22"/>
          <w:vertAlign w:val="superscript"/>
        </w:rPr>
        <w:t>2</w:t>
      </w:r>
      <w:r w:rsidR="00317EE0" w:rsidRPr="00BA0F36">
        <w:rPr>
          <w:b w:val="0"/>
          <w:i/>
          <w:iCs/>
          <w:sz w:val="22"/>
          <w:szCs w:val="22"/>
        </w:rPr>
        <w:t xml:space="preserve">, </w:t>
      </w:r>
      <w:hyperlink r:id="rId10" w:history="1">
        <w:r w:rsidR="00B118D8" w:rsidRPr="00BA0F36">
          <w:rPr>
            <w:rStyle w:val="Hyperlink"/>
            <w:b w:val="0"/>
            <w:i/>
            <w:iCs/>
            <w:sz w:val="22"/>
            <w:szCs w:val="22"/>
          </w:rPr>
          <w:t>syafiimochamad87@gmail.com</w:t>
        </w:r>
      </w:hyperlink>
      <w:r w:rsidR="00B118D8" w:rsidRPr="00BA0F36">
        <w:rPr>
          <w:b w:val="0"/>
          <w:i/>
          <w:iCs/>
          <w:sz w:val="22"/>
          <w:szCs w:val="22"/>
        </w:rPr>
        <w:t xml:space="preserve"> </w:t>
      </w:r>
      <w:r w:rsidR="00BA0F36" w:rsidRPr="00BA0F36">
        <w:rPr>
          <w:b w:val="0"/>
          <w:i/>
          <w:iCs/>
          <w:sz w:val="22"/>
          <w:szCs w:val="22"/>
          <w:vertAlign w:val="superscript"/>
        </w:rPr>
        <w:t>3</w:t>
      </w:r>
    </w:p>
    <w:p w14:paraId="17F7195B" w14:textId="77777777" w:rsidR="004D3C1C" w:rsidRPr="00A76B0E" w:rsidRDefault="004D3C1C" w:rsidP="00BA0F36">
      <w:pPr>
        <w:pStyle w:val="Penulis"/>
        <w:contextualSpacing/>
        <w:rPr>
          <w:b w:val="0"/>
          <w:szCs w:val="22"/>
        </w:rPr>
      </w:pPr>
    </w:p>
    <w:p w14:paraId="045A1CD1" w14:textId="3B321FB8" w:rsidR="00BB77EA" w:rsidRPr="004D3C1C" w:rsidRDefault="00885137" w:rsidP="00BA0F36">
      <w:pPr>
        <w:spacing w:after="0" w:line="240" w:lineRule="auto"/>
        <w:jc w:val="center"/>
        <w:rPr>
          <w:rFonts w:ascii="Times New Roman" w:eastAsia="Times New Roman" w:hAnsi="Times New Roman" w:cs="Times New Roman"/>
          <w:lang w:val="en-US"/>
        </w:rPr>
      </w:pPr>
      <w:r w:rsidRPr="00885137">
        <w:rPr>
          <w:rFonts w:ascii="Times New Roman" w:eastAsia="Times New Roman" w:hAnsi="Times New Roman" w:cs="Times New Roman"/>
          <w:lang w:val="en-US"/>
        </w:rPr>
        <w:t>Address</w:t>
      </w:r>
      <w:r w:rsidR="00737C26" w:rsidRPr="004D3C1C">
        <w:rPr>
          <w:rFonts w:ascii="Times New Roman" w:eastAsia="Times New Roman" w:hAnsi="Times New Roman" w:cs="Times New Roman"/>
          <w:lang w:val="en-US"/>
        </w:rPr>
        <w:t xml:space="preserve">: </w:t>
      </w:r>
      <w:r w:rsidR="005C0046" w:rsidRPr="005C0046">
        <w:rPr>
          <w:rFonts w:ascii="Times New Roman" w:eastAsia="Times New Roman" w:hAnsi="Times New Roman" w:cs="Times New Roman"/>
        </w:rPr>
        <w:t>Jl. Arif Rahman Hakim No. 2B, Kramatandap, Gapurosukolilo, Gresik, East Java</w:t>
      </w:r>
    </w:p>
    <w:p w14:paraId="10102B43" w14:textId="06B9CA5B" w:rsidR="00BB77EA" w:rsidRPr="004D3C1C" w:rsidRDefault="00556FA1" w:rsidP="00BA0F36">
      <w:pPr>
        <w:spacing w:after="0" w:line="240" w:lineRule="auto"/>
        <w:jc w:val="center"/>
        <w:rPr>
          <w:rFonts w:ascii="Times New Roman" w:eastAsia="Times New Roman" w:hAnsi="Times New Roman" w:cs="Times New Roman"/>
          <w:i/>
          <w:sz w:val="20"/>
          <w:szCs w:val="20"/>
          <w:lang w:val="en-US"/>
        </w:rPr>
      </w:pPr>
      <w:r w:rsidRPr="00556FA1">
        <w:rPr>
          <w:rFonts w:ascii="Times New Roman" w:eastAsia="Times New Roman" w:hAnsi="Times New Roman" w:cs="Times New Roman"/>
          <w:i/>
          <w:sz w:val="20"/>
          <w:szCs w:val="20"/>
        </w:rPr>
        <w:t xml:space="preserve">Author </w:t>
      </w:r>
      <w:r w:rsidR="00551FCD" w:rsidRPr="00BA0F36">
        <w:rPr>
          <w:rFonts w:ascii="Times New Roman" w:eastAsia="Times New Roman" w:hAnsi="Times New Roman" w:cs="Times New Roman"/>
          <w:i/>
          <w:sz w:val="20"/>
          <w:szCs w:val="20"/>
        </w:rPr>
        <w:t>C</w:t>
      </w:r>
      <w:r w:rsidRPr="00BA0F36">
        <w:rPr>
          <w:rFonts w:ascii="Times New Roman" w:eastAsia="Times New Roman" w:hAnsi="Times New Roman" w:cs="Times New Roman"/>
          <w:i/>
          <w:sz w:val="20"/>
          <w:szCs w:val="20"/>
        </w:rPr>
        <w:t>orrespondence</w:t>
      </w:r>
      <w:r w:rsidR="00390012" w:rsidRPr="00BA0F36">
        <w:rPr>
          <w:rFonts w:ascii="Times New Roman" w:eastAsia="Times New Roman" w:hAnsi="Times New Roman" w:cs="Times New Roman"/>
          <w:i/>
          <w:sz w:val="20"/>
          <w:szCs w:val="20"/>
        </w:rPr>
        <w:t xml:space="preserve">: </w:t>
      </w:r>
      <w:hyperlink r:id="rId11" w:history="1">
        <w:r w:rsidR="009E5F8E" w:rsidRPr="00BA0F36">
          <w:rPr>
            <w:rStyle w:val="Hyperlink"/>
            <w:rFonts w:ascii="Times New Roman" w:hAnsi="Times New Roman" w:cs="Times New Roman"/>
            <w:i/>
            <w:sz w:val="20"/>
            <w:szCs w:val="20"/>
          </w:rPr>
          <w:t>silviasetianingrum9.ss@gmail.com</w:t>
        </w:r>
      </w:hyperlink>
      <w:r w:rsidR="009E5F8E">
        <w:rPr>
          <w:sz w:val="20"/>
          <w:szCs w:val="20"/>
        </w:rPr>
        <w:t xml:space="preserve"> </w:t>
      </w:r>
    </w:p>
    <w:p w14:paraId="575858B2" w14:textId="77777777" w:rsidR="00BB77EA" w:rsidRDefault="00BB77EA" w:rsidP="00BA0F36">
      <w:pPr>
        <w:spacing w:after="0" w:line="240" w:lineRule="auto"/>
        <w:jc w:val="both"/>
        <w:rPr>
          <w:rFonts w:ascii="Times New Roman" w:eastAsia="Times New Roman" w:hAnsi="Times New Roman" w:cs="Times New Roman"/>
          <w:sz w:val="24"/>
          <w:szCs w:val="24"/>
        </w:rPr>
      </w:pPr>
    </w:p>
    <w:p w14:paraId="4A89F9FC" w14:textId="2239A8DE" w:rsidR="00BB77EA" w:rsidRPr="002D44FA" w:rsidRDefault="00390012" w:rsidP="00BA0F36">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4F2705" w:rsidRPr="004F2705">
        <w:rPr>
          <w:rFonts w:ascii="Times New Roman" w:eastAsia="Times New Roman" w:hAnsi="Times New Roman" w:cs="Times New Roman"/>
          <w:i/>
          <w:sz w:val="20"/>
          <w:szCs w:val="20"/>
        </w:rPr>
        <w:t>This study explores how Micro, Small, and Medium Enterprises (MSMEs) in Indonesia transform their business strategies in response to economic uncertainty and technological change. Utilizing a qualitative exploratory approach, data were collected through in</w:t>
      </w:r>
      <w:r w:rsidR="00DB7D72">
        <w:rPr>
          <w:rFonts w:ascii="Times New Roman" w:eastAsia="Times New Roman" w:hAnsi="Times New Roman" w:cs="Times New Roman"/>
          <w:i/>
          <w:sz w:val="20"/>
          <w:szCs w:val="20"/>
        </w:rPr>
        <w:t xml:space="preserve"> </w:t>
      </w:r>
      <w:r w:rsidR="004F2705" w:rsidRPr="004F2705">
        <w:rPr>
          <w:rFonts w:ascii="Times New Roman" w:eastAsia="Times New Roman" w:hAnsi="Times New Roman" w:cs="Times New Roman"/>
          <w:i/>
          <w:sz w:val="20"/>
          <w:szCs w:val="20"/>
        </w:rPr>
        <w:t>depth interviews with MSME owners and managers across various sectors. Thematic analysis revealed three main patterns of strategic transformation: resource reallocation, innovation in products or services, and digital operational restructuring. Findings highlight that digital capability plays a moderating role, enabling MSMEs with higher digital literacy to respond proactively and maintain business continuity, while those with limited digital competence face greater difficulty adapting. The study contributes to strategic management literature by integrating external pressures and internal digital capacity into a unified framework. Practically, it underscores the importance of digital empowerment policies to support MSME resilience in volatile environments</w:t>
      </w:r>
      <w:r w:rsidRPr="002D44FA">
        <w:rPr>
          <w:rFonts w:ascii="Times New Roman" w:eastAsia="Times New Roman" w:hAnsi="Times New Roman" w:cs="Times New Roman"/>
          <w:i/>
          <w:sz w:val="20"/>
          <w:szCs w:val="20"/>
        </w:rPr>
        <w:t>.</w:t>
      </w:r>
    </w:p>
    <w:p w14:paraId="2A4818AE" w14:textId="77777777" w:rsidR="00BB77EA" w:rsidRPr="002D44FA" w:rsidRDefault="00BB77EA" w:rsidP="00BA0F36">
      <w:pPr>
        <w:spacing w:after="0" w:line="240" w:lineRule="auto"/>
        <w:jc w:val="both"/>
        <w:rPr>
          <w:rFonts w:ascii="Times New Roman" w:eastAsia="Times New Roman" w:hAnsi="Times New Roman" w:cs="Times New Roman"/>
          <w:i/>
          <w:sz w:val="20"/>
          <w:szCs w:val="20"/>
        </w:rPr>
      </w:pPr>
    </w:p>
    <w:p w14:paraId="13F5D26C" w14:textId="433F811A" w:rsidR="00BB77EA" w:rsidRPr="005C7864" w:rsidRDefault="00390012" w:rsidP="00BA0F36">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i/>
          <w:sz w:val="20"/>
          <w:szCs w:val="20"/>
        </w:rPr>
        <w:t>Keywords</w:t>
      </w:r>
      <w:r w:rsidR="00A97F1E">
        <w:rPr>
          <w:rFonts w:ascii="Times New Roman" w:eastAsia="Times New Roman" w:hAnsi="Times New Roman" w:cs="Times New Roman"/>
          <w:b/>
          <w:i/>
          <w:sz w:val="20"/>
          <w:szCs w:val="20"/>
        </w:rPr>
        <w:t>:</w:t>
      </w:r>
      <w:r w:rsidRPr="002D44FA">
        <w:rPr>
          <w:rFonts w:ascii="Times New Roman" w:eastAsia="Times New Roman" w:hAnsi="Times New Roman" w:cs="Times New Roman"/>
          <w:i/>
          <w:sz w:val="20"/>
          <w:szCs w:val="20"/>
        </w:rPr>
        <w:t xml:space="preserve"> </w:t>
      </w:r>
      <w:r w:rsidR="005C7864" w:rsidRPr="005C7864">
        <w:rPr>
          <w:rFonts w:ascii="Times New Roman" w:eastAsia="Times New Roman" w:hAnsi="Times New Roman" w:cs="Times New Roman"/>
          <w:i/>
          <w:sz w:val="20"/>
          <w:szCs w:val="20"/>
        </w:rPr>
        <w:t xml:space="preserve">Digital </w:t>
      </w:r>
      <w:r w:rsidR="008C67A1" w:rsidRPr="005C7864">
        <w:rPr>
          <w:rFonts w:ascii="Times New Roman" w:eastAsia="Times New Roman" w:hAnsi="Times New Roman" w:cs="Times New Roman"/>
          <w:i/>
          <w:sz w:val="20"/>
          <w:szCs w:val="20"/>
        </w:rPr>
        <w:t>Capability, Economic Uncertainty, Msmes, Strategic Transformation, Technological Change</w:t>
      </w:r>
    </w:p>
    <w:p w14:paraId="58964091" w14:textId="77777777" w:rsidR="00BB77EA" w:rsidRDefault="00BB77EA" w:rsidP="00BA0F36">
      <w:pPr>
        <w:spacing w:after="0" w:line="240" w:lineRule="auto"/>
        <w:jc w:val="both"/>
        <w:rPr>
          <w:rFonts w:ascii="Times New Roman" w:eastAsia="Times New Roman" w:hAnsi="Times New Roman" w:cs="Times New Roman"/>
          <w:sz w:val="24"/>
          <w:szCs w:val="24"/>
        </w:rPr>
      </w:pPr>
    </w:p>
    <w:p w14:paraId="1737D185" w14:textId="65EB9600" w:rsidR="00BB77EA" w:rsidRPr="002D44FA" w:rsidRDefault="00390012" w:rsidP="00BA0F36">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CB4C23" w:rsidRPr="00CB4C23">
        <w:rPr>
          <w:rFonts w:ascii="Times New Roman" w:eastAsia="Times New Roman" w:hAnsi="Times New Roman" w:cs="Times New Roman"/>
          <w:sz w:val="20"/>
          <w:szCs w:val="20"/>
        </w:rPr>
        <w:t>Penelitian ini mengkaji bagaimana Usaha Mikro, Kecil, dan Menengah (UMKM) di Indonesia mentransformasi strategi bisnisnya dalam merespons ketidakpastian ekonomi dan perubahan teknologi. Dengan pendekatan kualitatif eksploratif, data dikumpulkan melalui wawancara mendalam dengan pemilik dan manajer UMKM dari berbagai sektor. Analisis tematik mengidentifikasi tiga pola utama transformasi strategi: realokasi sumber daya, inovasi produk atau layanan, dan restrukturisasi operasional berbasis digital. Temuan menunjukkan bahwa kapabilitas digital berperan sebagai variabel moderator yang memungkinkan UMKM dengan literasi digital tinggi untuk merespons secara proaktif dan menjaga keberlangsungan usaha, sementara UMKM dengan kapabilitas digital rendah mengalami kesulitan dalam beradaptasi. Studi ini memberikan kontribusi terhadap literatur manajemen strategis dengan mengintegrasikan tekanan eksternal dan kapabilitas internal dalam satu kerangka teoritis. Secara praktis, penelitian ini menekankan pentingnya kebijakan pemberdayaan digital untuk mendukung ketahanan UMKM di tengah ketidakpastian.</w:t>
      </w:r>
    </w:p>
    <w:p w14:paraId="536DA2CC" w14:textId="77777777" w:rsidR="00BB77EA" w:rsidRPr="002D44FA" w:rsidRDefault="00BB77EA" w:rsidP="00BA0F36">
      <w:pPr>
        <w:spacing w:after="0" w:line="240" w:lineRule="auto"/>
        <w:jc w:val="both"/>
        <w:rPr>
          <w:rFonts w:ascii="Times New Roman" w:eastAsia="Times New Roman" w:hAnsi="Times New Roman" w:cs="Times New Roman"/>
          <w:sz w:val="20"/>
          <w:szCs w:val="20"/>
        </w:rPr>
      </w:pPr>
    </w:p>
    <w:p w14:paraId="300B50E4" w14:textId="28B1ACD0" w:rsidR="00BB77EA" w:rsidRPr="002D44FA" w:rsidRDefault="00390012" w:rsidP="00BA0F36">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E50C03" w:rsidRPr="00E50C03">
        <w:rPr>
          <w:rFonts w:ascii="Times New Roman" w:eastAsia="Times New Roman" w:hAnsi="Times New Roman" w:cs="Times New Roman"/>
          <w:sz w:val="20"/>
          <w:szCs w:val="20"/>
        </w:rPr>
        <w:t>Kapabilitas Digital, Ketidakpastian Ekonomi, Perubahan Teknologi, Transformasi Strategi, UMKM</w:t>
      </w:r>
    </w:p>
    <w:p w14:paraId="34C843B4" w14:textId="77777777" w:rsidR="00BB77EA" w:rsidRDefault="00BB77EA" w:rsidP="00BA0F36">
      <w:pPr>
        <w:spacing w:after="0" w:line="360" w:lineRule="auto"/>
        <w:ind w:right="284"/>
        <w:rPr>
          <w:rFonts w:ascii="Times New Roman" w:eastAsia="Times New Roman" w:hAnsi="Times New Roman" w:cs="Times New Roman"/>
          <w:b/>
          <w:sz w:val="24"/>
          <w:szCs w:val="24"/>
        </w:rPr>
      </w:pPr>
    </w:p>
    <w:p w14:paraId="01DA2EF4" w14:textId="3223FC8F" w:rsidR="00BB77EA" w:rsidRPr="00005B7F" w:rsidRDefault="001D3CFB" w:rsidP="00BA0F36">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C848FDB" w14:textId="18A79D5B" w:rsidR="00DA5B98" w:rsidRPr="00DA5B98" w:rsidRDefault="00DA5B98" w:rsidP="00BA0F36">
      <w:pPr>
        <w:spacing w:after="0" w:line="360" w:lineRule="auto"/>
        <w:ind w:left="284" w:firstLine="562"/>
        <w:jc w:val="both"/>
        <w:rPr>
          <w:rFonts w:ascii="Times New Roman" w:eastAsia="Times New Roman" w:hAnsi="Times New Roman" w:cs="Times New Roman"/>
          <w:sz w:val="24"/>
          <w:szCs w:val="24"/>
        </w:rPr>
      </w:pPr>
      <w:r w:rsidRPr="00DA5B98">
        <w:rPr>
          <w:rFonts w:ascii="Times New Roman" w:eastAsia="Times New Roman" w:hAnsi="Times New Roman" w:cs="Times New Roman"/>
          <w:sz w:val="24"/>
          <w:szCs w:val="24"/>
        </w:rPr>
        <w:t>The transformation of business strategy within Micro, Small, and Medium Enterprises (MSMEs) has emerged as a central theme in strategic management literature, especially in the face of accelerating environmental turbulence and technological disruption. Business strategy transformation refers to a deliberate and systematic process through which organizations realign their strategic orientation, reconfigure internal resources, and adapt to dynamic external conditions to maintain competitiveness and ensure long</w:t>
      </w:r>
      <w:r w:rsidR="00DB7D72">
        <w:rPr>
          <w:rFonts w:ascii="Times New Roman" w:eastAsia="Times New Roman" w:hAnsi="Times New Roman" w:cs="Times New Roman"/>
          <w:sz w:val="24"/>
          <w:szCs w:val="24"/>
        </w:rPr>
        <w:t xml:space="preserve"> </w:t>
      </w:r>
      <w:r w:rsidRPr="00DA5B98">
        <w:rPr>
          <w:rFonts w:ascii="Times New Roman" w:eastAsia="Times New Roman" w:hAnsi="Times New Roman" w:cs="Times New Roman"/>
          <w:sz w:val="24"/>
          <w:szCs w:val="24"/>
        </w:rPr>
        <w:t xml:space="preserve">term survival (Susanti et al., 2022). In the context of MSMEs, this transformation is particularly critical due to their limited access to financial, technological, and human resources, which increases their vulnerability to environmental shocks (Putra &amp; Maulani, 2021). As such, the ability to transform business strategy becomes a key determinant of resilience and adaptability in </w:t>
      </w:r>
      <w:r w:rsidRPr="00DA5B98">
        <w:rPr>
          <w:rFonts w:ascii="Times New Roman" w:eastAsia="Times New Roman" w:hAnsi="Times New Roman" w:cs="Times New Roman"/>
          <w:sz w:val="24"/>
          <w:szCs w:val="24"/>
        </w:rPr>
        <w:lastRenderedPageBreak/>
        <w:t>highly uncertain environments (Handayani et al., 2023). Understanding the drivers of strategic transformation among MSMEs is therefore essential for promoting sustainable business practices in volatile economic contexts.</w:t>
      </w:r>
    </w:p>
    <w:p w14:paraId="17F57BC3" w14:textId="1C979E50" w:rsidR="00DA5B98" w:rsidRPr="00DA5B98" w:rsidRDefault="00DA5B98" w:rsidP="00BA0F36">
      <w:pPr>
        <w:spacing w:after="0" w:line="360" w:lineRule="auto"/>
        <w:ind w:left="284" w:firstLine="562"/>
        <w:jc w:val="both"/>
        <w:rPr>
          <w:rFonts w:ascii="Times New Roman" w:eastAsia="Times New Roman" w:hAnsi="Times New Roman" w:cs="Times New Roman"/>
          <w:sz w:val="24"/>
          <w:szCs w:val="24"/>
        </w:rPr>
      </w:pPr>
      <w:r w:rsidRPr="00DA5B98">
        <w:rPr>
          <w:rFonts w:ascii="Times New Roman" w:eastAsia="Times New Roman" w:hAnsi="Times New Roman" w:cs="Times New Roman"/>
          <w:sz w:val="24"/>
          <w:szCs w:val="24"/>
        </w:rPr>
        <w:t>The increasing levels of economic uncertainty and technological disruption have created complex challenges for MSMEs, underscoring the urgency of strategic transformation. The COVID-19 pandemic marked a significant inflection point, exposing MSMEs to extreme volatility in consumer demand, supply chain disruptions, and capital constraints (Ariani &amp; Nugroho, 2020). According to Indonesia’s Central Bureau of Statistics, over 50% of MSMEs experienced severe revenue decline during the pandemic, with many struggling to regain pre</w:t>
      </w:r>
      <w:r w:rsidR="00DB7D72">
        <w:rPr>
          <w:rFonts w:ascii="Times New Roman" w:eastAsia="Times New Roman" w:hAnsi="Times New Roman" w:cs="Times New Roman"/>
          <w:sz w:val="24"/>
          <w:szCs w:val="24"/>
        </w:rPr>
        <w:t xml:space="preserve"> </w:t>
      </w:r>
      <w:r w:rsidRPr="00DA5B98">
        <w:rPr>
          <w:rFonts w:ascii="Times New Roman" w:eastAsia="Times New Roman" w:hAnsi="Times New Roman" w:cs="Times New Roman"/>
          <w:sz w:val="24"/>
          <w:szCs w:val="24"/>
        </w:rPr>
        <w:t>pandemic performance levels (BPS, 2022). Simultaneously, the acceleration of the Fourth Industrial Revolution and digitalization trends have shifted market dynamics, forcing MSMEs to reevaluate traditional business models and adopt more agile and innovative approaches (Wijaya et al., 2021). These conditions reveal a clear research gap: while previous studies have examined innovation and digital adoption among MSMEs, limited research has systematically explored how economic uncertainty and technological change jointly influence strategic business transformation in this sector. Thus, this study seeks to address this gap by examining these two critical forces and their implications for MSME strategic realignment.</w:t>
      </w:r>
    </w:p>
    <w:p w14:paraId="05E7C192" w14:textId="5D4E3671" w:rsidR="00DA5B98" w:rsidRPr="00DA5B98" w:rsidRDefault="00DA5B98" w:rsidP="00BA0F36">
      <w:pPr>
        <w:spacing w:after="0" w:line="360" w:lineRule="auto"/>
        <w:ind w:left="284" w:firstLine="562"/>
        <w:jc w:val="both"/>
        <w:rPr>
          <w:rFonts w:ascii="Times New Roman" w:eastAsia="Times New Roman" w:hAnsi="Times New Roman" w:cs="Times New Roman"/>
          <w:sz w:val="24"/>
          <w:szCs w:val="24"/>
        </w:rPr>
      </w:pPr>
      <w:r w:rsidRPr="00DA5B98">
        <w:rPr>
          <w:rFonts w:ascii="Times New Roman" w:eastAsia="Times New Roman" w:hAnsi="Times New Roman" w:cs="Times New Roman"/>
          <w:sz w:val="24"/>
          <w:szCs w:val="24"/>
        </w:rPr>
        <w:t>Economic uncertainty has been identified as a major external pressure that compels organizations to adjust their strategies in order to mitigate risks and exploit emerging opportunities. In the context of MSMEs, economic uncertainty often manifests in the form of fluctuating demand, volatile input costs, policy instability, and reduced access to credit (Nguyen et al., 2022). Such conditions increase the need for strategic flexibility and responsiveness, encouraging MSMEs to shift from reactive to proactive strategic planning (Lee &amp; Zhang, 2021). Empirical evidence suggests that firms that effectively adapt to economic volatility by realigning their value propositions and operational structures are more likely to survive and grow in uncertain markets (Zhou et al., 2023). However, MSMEs frequently lack the strategic foresight and analytical tools to interpret complex macroeconomic trends, making their transformation contingent on how they perceive and respond to environmental uncertainties. Therefore, exploring how MSMEs experience and respond to economic uncertainty is vital to understanding their strategic transformation process.</w:t>
      </w:r>
    </w:p>
    <w:p w14:paraId="55DF3252" w14:textId="77BBF7FA" w:rsidR="00DA5B98" w:rsidRPr="00DA5B98" w:rsidRDefault="00DA5B98" w:rsidP="00BA0F36">
      <w:pPr>
        <w:spacing w:after="0" w:line="360" w:lineRule="auto"/>
        <w:ind w:left="284" w:firstLine="562"/>
        <w:jc w:val="both"/>
        <w:rPr>
          <w:rFonts w:ascii="Times New Roman" w:eastAsia="Times New Roman" w:hAnsi="Times New Roman" w:cs="Times New Roman"/>
          <w:sz w:val="24"/>
          <w:szCs w:val="24"/>
        </w:rPr>
      </w:pPr>
      <w:r w:rsidRPr="00DA5B98">
        <w:rPr>
          <w:rFonts w:ascii="Times New Roman" w:eastAsia="Times New Roman" w:hAnsi="Times New Roman" w:cs="Times New Roman"/>
          <w:sz w:val="24"/>
          <w:szCs w:val="24"/>
        </w:rPr>
        <w:t>In parallel, technological change has become a pervasive force influencing all dimensions of organizational performance. The rapid emergence of digital platforms, automation, artificial intelligence, and data</w:t>
      </w:r>
      <w:r w:rsidR="00DB7D72">
        <w:rPr>
          <w:rFonts w:ascii="Times New Roman" w:eastAsia="Times New Roman" w:hAnsi="Times New Roman" w:cs="Times New Roman"/>
          <w:sz w:val="24"/>
          <w:szCs w:val="24"/>
        </w:rPr>
        <w:t xml:space="preserve"> </w:t>
      </w:r>
      <w:r w:rsidRPr="00DA5B98">
        <w:rPr>
          <w:rFonts w:ascii="Times New Roman" w:eastAsia="Times New Roman" w:hAnsi="Times New Roman" w:cs="Times New Roman"/>
          <w:sz w:val="24"/>
          <w:szCs w:val="24"/>
        </w:rPr>
        <w:t>driven decision</w:t>
      </w:r>
      <w:r w:rsidR="00DB7D72">
        <w:rPr>
          <w:rFonts w:ascii="Times New Roman" w:eastAsia="Times New Roman" w:hAnsi="Times New Roman" w:cs="Times New Roman"/>
          <w:sz w:val="24"/>
          <w:szCs w:val="24"/>
        </w:rPr>
        <w:t xml:space="preserve"> </w:t>
      </w:r>
      <w:r w:rsidRPr="00DA5B98">
        <w:rPr>
          <w:rFonts w:ascii="Times New Roman" w:eastAsia="Times New Roman" w:hAnsi="Times New Roman" w:cs="Times New Roman"/>
          <w:sz w:val="24"/>
          <w:szCs w:val="24"/>
        </w:rPr>
        <w:t>making has redefined competitive advantage and innovation in the MSME sector (Gunawan et al., 2021). Digital transformation enables MSMEs to streamline operations, access wider markets, and enhance customer engagement, thereby supporting strategic renewal (Kurniawan &amp; Hidayat, 2023). However, the adoption of new technologies is often constrained by limited digital literacy, inadequate infrastructure, and resistance to change among small business owners (Syahputra et al., 2020). This duality creates both opportunities and challenges in leveraging technology as a driver of strategic transformation. Existing research has mostly focused on the adoption of specific technologies, with insufficient attention given to how technological change as a broader phenomenon shapes strategic thinking and business model innovation in MSMEs. Hence, this study aims to extend the discourse by integrating technological change into the framework of strategic transformation.</w:t>
      </w:r>
    </w:p>
    <w:p w14:paraId="31560304" w14:textId="09A8B45E" w:rsidR="00DA5B98" w:rsidRPr="00DA5B98" w:rsidRDefault="00DA5B98" w:rsidP="00BA0F36">
      <w:pPr>
        <w:spacing w:after="0" w:line="360" w:lineRule="auto"/>
        <w:ind w:left="284" w:firstLine="562"/>
        <w:jc w:val="both"/>
        <w:rPr>
          <w:rFonts w:ascii="Times New Roman" w:eastAsia="Times New Roman" w:hAnsi="Times New Roman" w:cs="Times New Roman"/>
          <w:sz w:val="24"/>
          <w:szCs w:val="24"/>
        </w:rPr>
      </w:pPr>
      <w:r w:rsidRPr="00DA5B98">
        <w:rPr>
          <w:rFonts w:ascii="Times New Roman" w:eastAsia="Times New Roman" w:hAnsi="Times New Roman" w:cs="Times New Roman"/>
          <w:sz w:val="24"/>
          <w:szCs w:val="24"/>
        </w:rPr>
        <w:t>Given the complex and dynamic interaction between economic uncertainty and technological change, digital capability is hypothesized as a moderating variable that strengthens MSMEs’ ability to transform their business strategies effectively. Digital capability refers to the firm’s capacity to acquire, integrate, and utilize digital technologies to support strategic objectives (Tajudeen et al., 2022). MSMEs with higher digital capability are more likely to sense market shifts, implement rapid responses, and sustain innovation processes under pressure (Rahayu et al., 2023). As a moderating variable, digital capability can buffer the negative impacts of uncertainty and amplify the positive effects of technological innovation on strategic outcomes. The moderating role of digital capability remains underexplored in the literature, especially in emerging market contexts such as Indonesia, where digital adoption among MSMEs is still uneven. Investigating this variable provides a richer understanding of how internal capabilities interact with external forces to drive strategic transformation.</w:t>
      </w:r>
    </w:p>
    <w:p w14:paraId="42B149C3" w14:textId="2235E73F" w:rsidR="00A97F1E" w:rsidRDefault="00DA5B98" w:rsidP="00BA0F36">
      <w:pPr>
        <w:spacing w:after="0" w:line="360" w:lineRule="auto"/>
        <w:ind w:left="284" w:firstLine="562"/>
        <w:jc w:val="both"/>
        <w:rPr>
          <w:rFonts w:ascii="Times New Roman" w:eastAsia="Times New Roman" w:hAnsi="Times New Roman" w:cs="Times New Roman"/>
          <w:sz w:val="24"/>
          <w:szCs w:val="24"/>
        </w:rPr>
      </w:pPr>
      <w:r w:rsidRPr="00DA5B98">
        <w:rPr>
          <w:rFonts w:ascii="Times New Roman" w:eastAsia="Times New Roman" w:hAnsi="Times New Roman" w:cs="Times New Roman"/>
          <w:sz w:val="24"/>
          <w:szCs w:val="24"/>
        </w:rPr>
        <w:t>This study aims to examine how economic uncertainty and technological change influence the transformation of MSME business strategies, with digital capability as a moderating variable. Theoretically, this research contributes to strategic management literature by integrating environmental factors and internal capabilities in a unified framework. Empirically, it offers insights for policymakers and business practitioners to design more adaptive and innovation</w:t>
      </w:r>
      <w:r w:rsidR="00DB7D72">
        <w:rPr>
          <w:rFonts w:ascii="Times New Roman" w:eastAsia="Times New Roman" w:hAnsi="Times New Roman" w:cs="Times New Roman"/>
          <w:sz w:val="24"/>
          <w:szCs w:val="24"/>
        </w:rPr>
        <w:t xml:space="preserve"> </w:t>
      </w:r>
      <w:r w:rsidRPr="00DA5B98">
        <w:rPr>
          <w:rFonts w:ascii="Times New Roman" w:eastAsia="Times New Roman" w:hAnsi="Times New Roman" w:cs="Times New Roman"/>
          <w:sz w:val="24"/>
          <w:szCs w:val="24"/>
        </w:rPr>
        <w:t>driven strategies that enhance MSME resilience in times of uncertainty.</w:t>
      </w:r>
      <w:r w:rsidR="00390012">
        <w:rPr>
          <w:rFonts w:ascii="Times New Roman" w:eastAsia="Times New Roman" w:hAnsi="Times New Roman" w:cs="Times New Roman"/>
          <w:sz w:val="24"/>
          <w:szCs w:val="24"/>
        </w:rPr>
        <w:t xml:space="preserve"> </w:t>
      </w:r>
    </w:p>
    <w:p w14:paraId="3D4579EB" w14:textId="77777777" w:rsidR="00DB7D72" w:rsidRDefault="00DB7D72" w:rsidP="00BA0F36">
      <w:pPr>
        <w:spacing w:after="0" w:line="360" w:lineRule="auto"/>
        <w:ind w:firstLine="562"/>
        <w:jc w:val="both"/>
        <w:rPr>
          <w:rFonts w:ascii="Times New Roman" w:eastAsia="Times New Roman" w:hAnsi="Times New Roman" w:cs="Times New Roman"/>
          <w:sz w:val="24"/>
          <w:szCs w:val="24"/>
        </w:rPr>
      </w:pPr>
    </w:p>
    <w:p w14:paraId="2CE6178D" w14:textId="77777777" w:rsidR="00BA0F36" w:rsidRDefault="00BA0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7A65350" w14:textId="6C6D01AC" w:rsidR="00BB77EA" w:rsidRPr="00005B7F" w:rsidRDefault="00BD769F" w:rsidP="00BA0F36">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BD769F">
        <w:rPr>
          <w:rFonts w:ascii="Times New Roman" w:eastAsia="Times New Roman" w:hAnsi="Times New Roman" w:cs="Times New Roman"/>
          <w:b/>
          <w:sz w:val="24"/>
          <w:szCs w:val="24"/>
        </w:rPr>
        <w:t>THEORETICAL STUDY</w:t>
      </w:r>
    </w:p>
    <w:p w14:paraId="5DFB6FC6" w14:textId="5F513A2F" w:rsidR="00A612D6" w:rsidRPr="00A612D6"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The theoretical framework for this study is grounded in several key theories that explain strategic adaptation and organizational transformation, particularly within the context of small and medium enterprises. One of the foundational theories is the Contingency Theory, which posits that organizational effectiveness results from the alignment between internal capabilities and external environmental conditions (Donaldson, 2001). This theory implies that MSMEs must adjust their strategies in response to changing environmental factors such as economic uncertainty and technological change. In uncertain and dynamic environments, rigid strategies are insufficient, and firms must demonstrate flexibility and responsiveness to ensure survival and competitiveness (Zhou et al., 2023).</w:t>
      </w:r>
    </w:p>
    <w:p w14:paraId="0A5819F6" w14:textId="2AFDA289" w:rsidR="00A612D6" w:rsidRPr="00A612D6"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Complementing this is the Dynamic Capabilities Theory, which emphasizes a firm's ability to integrate, build, and reconfigure internal and external competencies to address rapidly changing environments (Teece, 2018). This theory is particularly relevant for MSMEs that seek to transform their business strategies in the face of technological disruption and economic shocks. Dynamic capabilities, such as sensing market shifts, seizing new opportunities, and transforming operations, are central to enabling strategic renewal in MSMEs (Rahayu et al., 2023). Digital capability, viewed as a manifestation of dynamic capability, plays a moderating role in facilitating strategic transformation, especially when technological complexity increases.</w:t>
      </w:r>
    </w:p>
    <w:p w14:paraId="26A272FD" w14:textId="334293F9" w:rsidR="00A612D6" w:rsidRPr="00A612D6"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In relation to economic uncertainty, the Real Options Theory offers an analytical perspective by suggesting that firms can manage uncertainty through flexible decision</w:t>
      </w:r>
      <w:r w:rsidR="00110DE0">
        <w:rPr>
          <w:rFonts w:ascii="Times New Roman" w:eastAsia="Times New Roman" w:hAnsi="Times New Roman" w:cs="Times New Roman"/>
          <w:sz w:val="24"/>
          <w:szCs w:val="24"/>
        </w:rPr>
        <w:t xml:space="preserve"> </w:t>
      </w:r>
      <w:r w:rsidRPr="00A612D6">
        <w:rPr>
          <w:rFonts w:ascii="Times New Roman" w:eastAsia="Times New Roman" w:hAnsi="Times New Roman" w:cs="Times New Roman"/>
          <w:sz w:val="24"/>
          <w:szCs w:val="24"/>
        </w:rPr>
        <w:t>making processes that allow them to adapt or abandon investment paths as new information emerges (Trigeorgis &amp; Reuer, 2017). For MSMEs, this implies that a flexible strategy</w:t>
      </w:r>
      <w:r w:rsidR="00110DE0">
        <w:rPr>
          <w:rFonts w:ascii="Times New Roman" w:eastAsia="Times New Roman" w:hAnsi="Times New Roman" w:cs="Times New Roman"/>
          <w:sz w:val="24"/>
          <w:szCs w:val="24"/>
        </w:rPr>
        <w:t xml:space="preserve"> </w:t>
      </w:r>
      <w:r w:rsidRPr="00A612D6">
        <w:rPr>
          <w:rFonts w:ascii="Times New Roman" w:eastAsia="Times New Roman" w:hAnsi="Times New Roman" w:cs="Times New Roman"/>
          <w:sz w:val="24"/>
          <w:szCs w:val="24"/>
        </w:rPr>
        <w:t>enabled by both foresight and adaptive capacity</w:t>
      </w:r>
      <w:r w:rsidR="00110DE0">
        <w:rPr>
          <w:rFonts w:ascii="Times New Roman" w:eastAsia="Times New Roman" w:hAnsi="Times New Roman" w:cs="Times New Roman"/>
          <w:sz w:val="24"/>
          <w:szCs w:val="24"/>
        </w:rPr>
        <w:t xml:space="preserve"> </w:t>
      </w:r>
      <w:r w:rsidRPr="00A612D6">
        <w:rPr>
          <w:rFonts w:ascii="Times New Roman" w:eastAsia="Times New Roman" w:hAnsi="Times New Roman" w:cs="Times New Roman"/>
          <w:sz w:val="24"/>
          <w:szCs w:val="24"/>
        </w:rPr>
        <w:t>can serve as a real option in volatile environments. Prior empirical studies support this argument, indicating that firms operating in high</w:t>
      </w:r>
      <w:r w:rsidR="00110DE0">
        <w:rPr>
          <w:rFonts w:ascii="Times New Roman" w:eastAsia="Times New Roman" w:hAnsi="Times New Roman" w:cs="Times New Roman"/>
          <w:sz w:val="24"/>
          <w:szCs w:val="24"/>
        </w:rPr>
        <w:t xml:space="preserve"> </w:t>
      </w:r>
      <w:r w:rsidRPr="00A612D6">
        <w:rPr>
          <w:rFonts w:ascii="Times New Roman" w:eastAsia="Times New Roman" w:hAnsi="Times New Roman" w:cs="Times New Roman"/>
          <w:sz w:val="24"/>
          <w:szCs w:val="24"/>
        </w:rPr>
        <w:t>uncertainty contexts benefit from agile strategic frameworks that accommodate rapid reconfiguration (Nguyen et al., 2022).</w:t>
      </w:r>
    </w:p>
    <w:p w14:paraId="562DFCD6" w14:textId="27702FB1" w:rsidR="00A612D6" w:rsidRPr="00A612D6"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Regarding technological change, the Technology Acceptance Model (TAM) and its extensions (such as the Unified Theory of Acceptance and Use of Technology, UTAUT) provide a useful lens for understanding how MSMEs adopt and internalize technological tools (Venkatesh et al., 2003). However, while TAM focuses on adoption behavior, it does not adequately capture how technology shapes strategy formulation. This gap has been addressed by more recent research that integrates digital technology into business model innovation and strategic transformation frameworks (Kurniawan &amp; Hidayat, 2023). Thus, technology is not merely an operational tool but a strategic enabler for innovation and competitive advantage.</w:t>
      </w:r>
    </w:p>
    <w:p w14:paraId="48380CE2" w14:textId="22941ED9" w:rsidR="00A612D6" w:rsidRPr="00A612D6"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Previous empirical studies provide robust evidence supporting the relationship between economic uncertainty and strategic change. For example, Lee and Zhang (2021) found that small firms that adapt their strategic planning in response to macroeconomic instability tend to maintain performance stability and customer trust. Similarly, Putra and Maulani (2021) showed that strategic flexibility among Indonesian MSMEs helped mitigate the financial impact of the COVID-19 crisis. In the realm of technology, studies by Gunawan et al. (2021) and Tajudeen et al. (2022) demonstrate that digitalization significantly enhances strategic responsiveness and enables MSMEs to exploit new market opportunities.</w:t>
      </w:r>
    </w:p>
    <w:p w14:paraId="75C038BC" w14:textId="39B415BC" w:rsidR="00A612D6" w:rsidRPr="00A612D6"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Nevertheless, a conceptual gap remains in understanding how these two forces</w:t>
      </w:r>
      <w:r w:rsidR="00110DE0">
        <w:rPr>
          <w:rFonts w:ascii="Times New Roman" w:eastAsia="Times New Roman" w:hAnsi="Times New Roman" w:cs="Times New Roman"/>
          <w:sz w:val="24"/>
          <w:szCs w:val="24"/>
        </w:rPr>
        <w:t xml:space="preserve"> </w:t>
      </w:r>
      <w:r w:rsidRPr="00A612D6">
        <w:rPr>
          <w:rFonts w:ascii="Times New Roman" w:eastAsia="Times New Roman" w:hAnsi="Times New Roman" w:cs="Times New Roman"/>
          <w:sz w:val="24"/>
          <w:szCs w:val="24"/>
        </w:rPr>
        <w:t>economic uncertainty and technological change</w:t>
      </w:r>
      <w:r w:rsidR="00110DE0">
        <w:rPr>
          <w:rFonts w:ascii="Times New Roman" w:eastAsia="Times New Roman" w:hAnsi="Times New Roman" w:cs="Times New Roman"/>
          <w:sz w:val="24"/>
          <w:szCs w:val="24"/>
        </w:rPr>
        <w:t xml:space="preserve"> </w:t>
      </w:r>
      <w:r w:rsidRPr="00A612D6">
        <w:rPr>
          <w:rFonts w:ascii="Times New Roman" w:eastAsia="Times New Roman" w:hAnsi="Times New Roman" w:cs="Times New Roman"/>
          <w:sz w:val="24"/>
          <w:szCs w:val="24"/>
        </w:rPr>
        <w:t>simultaneously influence the strategic transformation process, particularly in developing economies. Furthermore, while digital capability is increasingly recognized as a key enabler, its role as a moderating variable that enhances the impact of external pressures on strategic outcomes is still underexplored (Handayani et al., 2023). This study contributes to the existing body of knowledge by integrating these constructs within a unified theoretical framework that captures both environmental turbulence and internal capacity in shaping MSME strategic transformation.</w:t>
      </w:r>
    </w:p>
    <w:p w14:paraId="4E09F92C" w14:textId="77777777" w:rsidR="003B6C24" w:rsidRDefault="00A612D6" w:rsidP="00BA0F36">
      <w:pPr>
        <w:spacing w:after="0" w:line="360" w:lineRule="auto"/>
        <w:ind w:left="284" w:firstLine="562"/>
        <w:jc w:val="both"/>
        <w:rPr>
          <w:rFonts w:ascii="Times New Roman" w:eastAsia="Times New Roman" w:hAnsi="Times New Roman" w:cs="Times New Roman"/>
          <w:sz w:val="24"/>
          <w:szCs w:val="24"/>
        </w:rPr>
      </w:pPr>
      <w:r w:rsidRPr="00A612D6">
        <w:rPr>
          <w:rFonts w:ascii="Times New Roman" w:eastAsia="Times New Roman" w:hAnsi="Times New Roman" w:cs="Times New Roman"/>
          <w:sz w:val="24"/>
          <w:szCs w:val="24"/>
        </w:rPr>
        <w:t>Building on the above theoretical perspectives, this study posits that economic uncertainty and technological change are significant antecedents to MSME strategic transformation. It further proposes that digital capability moderates the relationship between these environmental forces and the strategic responses of MSMEs, ultimately enabling more effective transformation processes. Through this framework, the study seeks to deepen theoretical understanding while providing practical insights into MSME adaptation in times of volatility.</w:t>
      </w:r>
    </w:p>
    <w:p w14:paraId="3E6F7588" w14:textId="77777777" w:rsidR="003B6C24" w:rsidRDefault="003B6C24" w:rsidP="00BA0F36">
      <w:pPr>
        <w:spacing w:after="0" w:line="360" w:lineRule="auto"/>
        <w:ind w:firstLine="562"/>
        <w:jc w:val="both"/>
        <w:rPr>
          <w:rFonts w:ascii="Times New Roman" w:eastAsia="Times New Roman" w:hAnsi="Times New Roman" w:cs="Times New Roman"/>
          <w:sz w:val="24"/>
          <w:szCs w:val="24"/>
        </w:rPr>
      </w:pPr>
    </w:p>
    <w:p w14:paraId="7C55FE68" w14:textId="693DAED5" w:rsidR="00BB77EA" w:rsidRPr="00005B7F" w:rsidRDefault="00F505A1" w:rsidP="00BA0F36">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F505A1">
        <w:rPr>
          <w:rFonts w:ascii="Times New Roman" w:eastAsia="Times New Roman" w:hAnsi="Times New Roman" w:cs="Times New Roman"/>
          <w:b/>
          <w:sz w:val="24"/>
          <w:szCs w:val="24"/>
        </w:rPr>
        <w:t>RESEARCH METHODS</w:t>
      </w:r>
    </w:p>
    <w:p w14:paraId="770270CD" w14:textId="7E5F38DD" w:rsidR="00CC3592" w:rsidRPr="00CC3592" w:rsidRDefault="00CC3592" w:rsidP="00BA0F36">
      <w:pPr>
        <w:spacing w:after="0" w:line="360" w:lineRule="auto"/>
        <w:ind w:left="284" w:firstLine="562"/>
        <w:jc w:val="both"/>
        <w:rPr>
          <w:rFonts w:ascii="Times New Roman" w:eastAsia="Times New Roman" w:hAnsi="Times New Roman" w:cs="Times New Roman"/>
          <w:sz w:val="24"/>
          <w:szCs w:val="24"/>
        </w:rPr>
      </w:pPr>
      <w:r w:rsidRPr="00CC3592">
        <w:rPr>
          <w:rFonts w:ascii="Times New Roman" w:eastAsia="Times New Roman" w:hAnsi="Times New Roman" w:cs="Times New Roman"/>
          <w:sz w:val="24"/>
          <w:szCs w:val="24"/>
        </w:rPr>
        <w:t>This study adopts an exploratory qualitative approach using a case study method on Micro, Small, and Medium Enterprises (MSMEs) in Indonesia. This approach is chosen to deeply explore the phenomenon of business strategy transformation in response to economic uncertainty and technological change. Qualitative methods are suitable for understanding the dynamics of social contexts and business actors' perceptions in a comprehensive manner (Creswell &amp; Poth, 2021). The object of this research consists of MSMEs that have undergone strategic changes in the post</w:t>
      </w:r>
      <w:r w:rsidR="00110DE0">
        <w:rPr>
          <w:rFonts w:ascii="Times New Roman" w:eastAsia="Times New Roman" w:hAnsi="Times New Roman" w:cs="Times New Roman"/>
          <w:sz w:val="24"/>
          <w:szCs w:val="24"/>
        </w:rPr>
        <w:t xml:space="preserve"> </w:t>
      </w:r>
      <w:r w:rsidRPr="00CC3592">
        <w:rPr>
          <w:rFonts w:ascii="Times New Roman" w:eastAsia="Times New Roman" w:hAnsi="Times New Roman" w:cs="Times New Roman"/>
          <w:sz w:val="24"/>
          <w:szCs w:val="24"/>
        </w:rPr>
        <w:t>pandemic period and during the wave of digital adoption.</w:t>
      </w:r>
    </w:p>
    <w:p w14:paraId="4611F9A9" w14:textId="1E810167" w:rsidR="00CC3592" w:rsidRPr="00CC3592" w:rsidRDefault="00CC3592" w:rsidP="00BA0F36">
      <w:pPr>
        <w:spacing w:after="0" w:line="360" w:lineRule="auto"/>
        <w:ind w:left="284" w:firstLine="562"/>
        <w:jc w:val="both"/>
        <w:rPr>
          <w:rFonts w:ascii="Times New Roman" w:eastAsia="Times New Roman" w:hAnsi="Times New Roman" w:cs="Times New Roman"/>
          <w:sz w:val="24"/>
          <w:szCs w:val="24"/>
        </w:rPr>
      </w:pPr>
      <w:r w:rsidRPr="00CC3592">
        <w:rPr>
          <w:rFonts w:ascii="Times New Roman" w:eastAsia="Times New Roman" w:hAnsi="Times New Roman" w:cs="Times New Roman"/>
          <w:sz w:val="24"/>
          <w:szCs w:val="24"/>
        </w:rPr>
        <w:t>Data collection is carried out through in</w:t>
      </w:r>
      <w:r w:rsidR="00110DE0">
        <w:rPr>
          <w:rFonts w:ascii="Times New Roman" w:eastAsia="Times New Roman" w:hAnsi="Times New Roman" w:cs="Times New Roman"/>
          <w:sz w:val="24"/>
          <w:szCs w:val="24"/>
        </w:rPr>
        <w:t xml:space="preserve"> </w:t>
      </w:r>
      <w:r w:rsidRPr="00CC3592">
        <w:rPr>
          <w:rFonts w:ascii="Times New Roman" w:eastAsia="Times New Roman" w:hAnsi="Times New Roman" w:cs="Times New Roman"/>
          <w:sz w:val="24"/>
          <w:szCs w:val="24"/>
        </w:rPr>
        <w:t>depth interviews with MSME owners or managers across various sectors, selected using purposive sampling based on their active engagement in digital strategy and significant exposure to economic disruption. This technique enables the researcher to obtain rich narratives regarding experiences, challenges, and strategic responses (Nowell et al., 2022). In addition, secondary data such as industry reports and government policies are also utilized to triangulate the findings.</w:t>
      </w:r>
    </w:p>
    <w:p w14:paraId="0A0DD52B" w14:textId="5E76BC51" w:rsidR="00BB77EA" w:rsidRDefault="00CC3592" w:rsidP="00BA0F36">
      <w:pPr>
        <w:spacing w:after="0" w:line="360" w:lineRule="auto"/>
        <w:ind w:left="284" w:firstLine="562"/>
        <w:jc w:val="both"/>
        <w:rPr>
          <w:rFonts w:ascii="Times New Roman" w:eastAsia="Times New Roman" w:hAnsi="Times New Roman" w:cs="Times New Roman"/>
          <w:sz w:val="24"/>
          <w:szCs w:val="24"/>
        </w:rPr>
      </w:pPr>
      <w:r w:rsidRPr="00CC3592">
        <w:rPr>
          <w:rFonts w:ascii="Times New Roman" w:eastAsia="Times New Roman" w:hAnsi="Times New Roman" w:cs="Times New Roman"/>
          <w:sz w:val="24"/>
          <w:szCs w:val="24"/>
        </w:rPr>
        <w:t>Data analysis follows thematic analysis using the steps outlined by Braun &amp; Clarke (2021): data familiarization, initial coding, theme identification, theme review, theme naming, and report writing. Data validity is ensured through source triangulation, member checking, and maintaining an audit trail of the research process (Lincoln &amp; Guba, 1985). This method allows the researcher to identify patterns of adaptive strategies and digital transformation emerging from the context of economic volatility and technological acceleration.</w:t>
      </w:r>
      <w:r w:rsidR="00905AE4">
        <w:rPr>
          <w:rFonts w:ascii="Times New Roman" w:eastAsia="Times New Roman" w:hAnsi="Times New Roman" w:cs="Times New Roman"/>
          <w:sz w:val="24"/>
          <w:szCs w:val="24"/>
        </w:rPr>
        <w:t xml:space="preserve"> </w:t>
      </w:r>
      <w:r w:rsidRPr="00CC3592">
        <w:rPr>
          <w:rFonts w:ascii="Times New Roman" w:eastAsia="Times New Roman" w:hAnsi="Times New Roman" w:cs="Times New Roman"/>
          <w:sz w:val="24"/>
          <w:szCs w:val="24"/>
        </w:rPr>
        <w:t>Through this approach, the study aims to offer a deeper understanding of how MSMEs transform their business strategies and how digital capability mediates the relationship between external pressures and internal strategic decisions (Tajudeen et al., 2022; Rahayu et al., 2023).</w:t>
      </w:r>
      <w:r w:rsidR="00390012">
        <w:rPr>
          <w:rFonts w:ascii="Times New Roman" w:eastAsia="Times New Roman" w:hAnsi="Times New Roman" w:cs="Times New Roman"/>
          <w:sz w:val="24"/>
          <w:szCs w:val="24"/>
        </w:rPr>
        <w:t xml:space="preserve"> </w:t>
      </w:r>
    </w:p>
    <w:p w14:paraId="2FC6496D" w14:textId="77777777" w:rsidR="00A97F1E" w:rsidRDefault="00A97F1E" w:rsidP="00BA0F36">
      <w:pPr>
        <w:spacing w:after="0" w:line="360" w:lineRule="auto"/>
        <w:ind w:firstLine="562"/>
        <w:jc w:val="both"/>
        <w:rPr>
          <w:rFonts w:ascii="Times New Roman" w:eastAsia="Times New Roman" w:hAnsi="Times New Roman" w:cs="Times New Roman"/>
          <w:sz w:val="24"/>
          <w:szCs w:val="24"/>
        </w:rPr>
      </w:pPr>
    </w:p>
    <w:p w14:paraId="501BADAF" w14:textId="07175694" w:rsidR="00BB77EA" w:rsidRPr="00005B7F" w:rsidRDefault="00830E2E" w:rsidP="00BA0F36">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830E2E">
        <w:rPr>
          <w:rFonts w:ascii="Times New Roman" w:eastAsia="Times New Roman" w:hAnsi="Times New Roman" w:cs="Times New Roman"/>
          <w:b/>
          <w:sz w:val="24"/>
          <w:szCs w:val="24"/>
        </w:rPr>
        <w:t>RESULTS AND DISCUSSION</w:t>
      </w:r>
    </w:p>
    <w:p w14:paraId="4A2ED11A" w14:textId="69500A0A" w:rsidR="00D44B26" w:rsidRPr="00D44B26" w:rsidRDefault="00D44B26" w:rsidP="00BA0F36">
      <w:pPr>
        <w:spacing w:after="0" w:line="360" w:lineRule="auto"/>
        <w:ind w:left="284" w:firstLine="562"/>
        <w:jc w:val="both"/>
        <w:rPr>
          <w:rFonts w:ascii="Times New Roman" w:eastAsia="Times New Roman" w:hAnsi="Times New Roman" w:cs="Times New Roman"/>
          <w:sz w:val="24"/>
          <w:szCs w:val="24"/>
        </w:rPr>
      </w:pPr>
      <w:r w:rsidRPr="00D44B26">
        <w:rPr>
          <w:rFonts w:ascii="Times New Roman" w:eastAsia="Times New Roman" w:hAnsi="Times New Roman" w:cs="Times New Roman"/>
          <w:sz w:val="24"/>
          <w:szCs w:val="24"/>
        </w:rPr>
        <w:t>The study employed an exploratory qualitative approach to examine the strategic transformation of Micro, Small, and Medium Enterprises (MSMEs) in Indonesia amid economic uncertainty and technological change. Data collection was conducted over a six</w:t>
      </w:r>
      <w:r w:rsidR="00110DE0">
        <w:rPr>
          <w:rFonts w:ascii="Times New Roman" w:eastAsia="Times New Roman" w:hAnsi="Times New Roman" w:cs="Times New Roman"/>
          <w:sz w:val="24"/>
          <w:szCs w:val="24"/>
        </w:rPr>
        <w:t xml:space="preserve"> </w:t>
      </w:r>
      <w:r w:rsidRPr="00D44B26">
        <w:rPr>
          <w:rFonts w:ascii="Times New Roman" w:eastAsia="Times New Roman" w:hAnsi="Times New Roman" w:cs="Times New Roman"/>
          <w:sz w:val="24"/>
          <w:szCs w:val="24"/>
        </w:rPr>
        <w:t>month period from September 2023 to February 2024, focusing on MSMEs that had undergone strategic shifts in the post</w:t>
      </w:r>
      <w:r w:rsidR="00110DE0">
        <w:rPr>
          <w:rFonts w:ascii="Times New Roman" w:eastAsia="Times New Roman" w:hAnsi="Times New Roman" w:cs="Times New Roman"/>
          <w:sz w:val="24"/>
          <w:szCs w:val="24"/>
        </w:rPr>
        <w:t xml:space="preserve"> </w:t>
      </w:r>
      <w:r w:rsidRPr="00D44B26">
        <w:rPr>
          <w:rFonts w:ascii="Times New Roman" w:eastAsia="Times New Roman" w:hAnsi="Times New Roman" w:cs="Times New Roman"/>
          <w:sz w:val="24"/>
          <w:szCs w:val="24"/>
        </w:rPr>
        <w:t>pandemic era. The research involved in</w:t>
      </w:r>
      <w:r w:rsidR="00110DE0">
        <w:rPr>
          <w:rFonts w:ascii="Times New Roman" w:eastAsia="Times New Roman" w:hAnsi="Times New Roman" w:cs="Times New Roman"/>
          <w:sz w:val="24"/>
          <w:szCs w:val="24"/>
        </w:rPr>
        <w:t xml:space="preserve"> </w:t>
      </w:r>
      <w:r w:rsidRPr="00D44B26">
        <w:rPr>
          <w:rFonts w:ascii="Times New Roman" w:eastAsia="Times New Roman" w:hAnsi="Times New Roman" w:cs="Times New Roman"/>
          <w:sz w:val="24"/>
          <w:szCs w:val="24"/>
        </w:rPr>
        <w:t>depth interviews with selected business owners across diverse sectors, chosen using purposive sampling to ensure their relevance to digital adoption and economic disruption. These interviews were complemented by secondary data from government reports and industry publications, with thematic analysis applied to identify key patterns and insights. To ensure the credibility of findings, the researchers applied data triangulation, member checking, and maintained a comprehensive audit trail throughout the research process.</w:t>
      </w:r>
    </w:p>
    <w:p w14:paraId="28F29113" w14:textId="44FE54D7" w:rsidR="00D44B26" w:rsidRPr="00D44B26" w:rsidRDefault="00D44B26" w:rsidP="00BA0F36">
      <w:pPr>
        <w:spacing w:after="0" w:line="360" w:lineRule="auto"/>
        <w:ind w:left="284" w:firstLine="562"/>
        <w:jc w:val="both"/>
        <w:rPr>
          <w:rFonts w:ascii="Times New Roman" w:eastAsia="Times New Roman" w:hAnsi="Times New Roman" w:cs="Times New Roman"/>
          <w:sz w:val="24"/>
          <w:szCs w:val="24"/>
        </w:rPr>
      </w:pPr>
      <w:r w:rsidRPr="00D44B26">
        <w:rPr>
          <w:rFonts w:ascii="Times New Roman" w:eastAsia="Times New Roman" w:hAnsi="Times New Roman" w:cs="Times New Roman"/>
          <w:sz w:val="24"/>
          <w:szCs w:val="24"/>
        </w:rPr>
        <w:t>Findings revealed three primary patterns of strategic transformation: reallocation of internal resources, innovation in product or service offerings, and operational restructuring through digitalization. Across all cases, digital capability emerged as a critical moderator that enhanced the effectiveness of strategic responses. MSMEs with higher digital proficiency were better equipped to identify market shifts, implement rapid changes, and sustain operations amidst uncertainty. In contrast, those with limited technological access or resistance to change faced difficulties in adjusting to the volatile business environment. These results confirm theoretical predictions from Contingency Theory and Dynamic Capabilities Theory, underscoring the necessity of organizational flexibility and the capacity to reconfigure internal competencies in response to external pressures (Donaldson, 2001; Teece, 2018). Furthermore, the findings support the Real Options Theory’s assertion that strategic adaptability provides a valuable buffer against economic turbulence (Trigeorgis &amp; Reuer, 2017).</w:t>
      </w:r>
    </w:p>
    <w:p w14:paraId="2CE6EEED" w14:textId="0EBDD4E0" w:rsidR="00D44B26" w:rsidRPr="00D44B26" w:rsidRDefault="00D44B26" w:rsidP="00BA0F36">
      <w:pPr>
        <w:spacing w:after="0" w:line="360" w:lineRule="auto"/>
        <w:ind w:left="284" w:firstLine="562"/>
        <w:jc w:val="both"/>
        <w:rPr>
          <w:rFonts w:ascii="Times New Roman" w:eastAsia="Times New Roman" w:hAnsi="Times New Roman" w:cs="Times New Roman"/>
          <w:sz w:val="24"/>
          <w:szCs w:val="24"/>
        </w:rPr>
      </w:pPr>
      <w:r w:rsidRPr="00D44B26">
        <w:rPr>
          <w:rFonts w:ascii="Times New Roman" w:eastAsia="Times New Roman" w:hAnsi="Times New Roman" w:cs="Times New Roman"/>
          <w:sz w:val="24"/>
          <w:szCs w:val="24"/>
        </w:rPr>
        <w:t>The role of technological change was equally pronounced, particularly in how it reshaped the competitive landscape for MSMEs. Enterprises that integrated e-commerce platforms, customer relationship management tools, and digital payment systems demonstrated greater market reach and operational efficiency. Digital capability significantly moderated this relationship, suggesting that technological tools are most effective when organizations possess the skills and mindset to utilize them strategically (Rahayu et al., 2023; Tajudeen et al., 2022). This aligns with emerging literature emphasizing that digital transformation must go beyond mere tool adoption to encompass strategic thinking and innovation (Kurniawan &amp; Hidayat, 2023). However, challenges persist, particularly among MSMEs in rural or underserved regions where digital infrastructure remains limited. These disparities underline the urgent need for policy interventions that promote inclusive digital literacy and resource accessibility.</w:t>
      </w:r>
    </w:p>
    <w:p w14:paraId="773ED665" w14:textId="4624D9A1" w:rsidR="00D44B26" w:rsidRPr="00D44B26" w:rsidRDefault="00D44B26" w:rsidP="00BA0F36">
      <w:pPr>
        <w:spacing w:after="0" w:line="360" w:lineRule="auto"/>
        <w:ind w:left="284" w:firstLine="562"/>
        <w:jc w:val="both"/>
        <w:rPr>
          <w:rFonts w:ascii="Times New Roman" w:eastAsia="Times New Roman" w:hAnsi="Times New Roman" w:cs="Times New Roman"/>
          <w:sz w:val="24"/>
          <w:szCs w:val="24"/>
        </w:rPr>
      </w:pPr>
      <w:r w:rsidRPr="00D44B26">
        <w:rPr>
          <w:rFonts w:ascii="Times New Roman" w:eastAsia="Times New Roman" w:hAnsi="Times New Roman" w:cs="Times New Roman"/>
          <w:sz w:val="24"/>
          <w:szCs w:val="24"/>
        </w:rPr>
        <w:t>To better visualize these findings, a tabular representation is recommended. Table 1 should summarize the strategic responses of MSMEs across varying levels of digital capability and external pressures, such as economic volatility and technological change. Additionally, Figure 1 could depict an integrative model illustrating the relationships among economic uncertainty, technological change, digital capability as a moderating factor, and strategic transformation outcomes. These visual aids would enhance the interpretability of complex interactions and provide a clearer conceptual framework for future research and policy formulation.</w:t>
      </w:r>
    </w:p>
    <w:p w14:paraId="40B3E0E5" w14:textId="0E3CE278" w:rsidR="00D44B26" w:rsidRDefault="00D44B26" w:rsidP="00BA0F36">
      <w:pPr>
        <w:spacing w:after="0" w:line="360" w:lineRule="auto"/>
        <w:ind w:left="284" w:firstLine="562"/>
        <w:jc w:val="both"/>
        <w:rPr>
          <w:rFonts w:ascii="Times New Roman" w:eastAsia="Times New Roman" w:hAnsi="Times New Roman" w:cs="Times New Roman"/>
          <w:sz w:val="24"/>
          <w:szCs w:val="24"/>
        </w:rPr>
      </w:pPr>
      <w:r w:rsidRPr="00D44B26">
        <w:rPr>
          <w:rFonts w:ascii="Times New Roman" w:eastAsia="Times New Roman" w:hAnsi="Times New Roman" w:cs="Times New Roman"/>
          <w:sz w:val="24"/>
          <w:szCs w:val="24"/>
        </w:rPr>
        <w:t>The theoretical implications of this study lie in its integrated perspective, bridging environmental turbulence and internal capacity within the context of MSMEs. Practically, the insights derived here offer a valuable guide for policymakers aiming to build resilience in the MSME sector through digital empowerment and adaptive strategy support. However, the study’s limitations</w:t>
      </w:r>
      <w:r w:rsidR="00110DE0">
        <w:rPr>
          <w:rFonts w:ascii="Times New Roman" w:eastAsia="Times New Roman" w:hAnsi="Times New Roman" w:cs="Times New Roman"/>
          <w:sz w:val="24"/>
          <w:szCs w:val="24"/>
        </w:rPr>
        <w:t xml:space="preserve"> </w:t>
      </w:r>
      <w:r w:rsidRPr="00D44B26">
        <w:rPr>
          <w:rFonts w:ascii="Times New Roman" w:eastAsia="Times New Roman" w:hAnsi="Times New Roman" w:cs="Times New Roman"/>
          <w:sz w:val="24"/>
          <w:szCs w:val="24"/>
        </w:rPr>
        <w:t>particularly its qualitative scope and geographically limited sampling</w:t>
      </w:r>
      <w:r w:rsidR="00110DE0">
        <w:rPr>
          <w:rFonts w:ascii="Times New Roman" w:eastAsia="Times New Roman" w:hAnsi="Times New Roman" w:cs="Times New Roman"/>
          <w:sz w:val="24"/>
          <w:szCs w:val="24"/>
        </w:rPr>
        <w:t xml:space="preserve"> </w:t>
      </w:r>
      <w:r w:rsidRPr="00D44B26">
        <w:rPr>
          <w:rFonts w:ascii="Times New Roman" w:eastAsia="Times New Roman" w:hAnsi="Times New Roman" w:cs="Times New Roman"/>
          <w:sz w:val="24"/>
          <w:szCs w:val="24"/>
        </w:rPr>
        <w:t>suggest that further quantitative studies are necessary to validate and generalize these findings. Expanding the scope to include longitudinal data and a broader demographic could yield more robust insights into the long</w:t>
      </w:r>
      <w:r w:rsidR="00110DE0">
        <w:rPr>
          <w:rFonts w:ascii="Times New Roman" w:eastAsia="Times New Roman" w:hAnsi="Times New Roman" w:cs="Times New Roman"/>
          <w:sz w:val="24"/>
          <w:szCs w:val="24"/>
        </w:rPr>
        <w:t xml:space="preserve"> </w:t>
      </w:r>
      <w:r w:rsidRPr="00D44B26">
        <w:rPr>
          <w:rFonts w:ascii="Times New Roman" w:eastAsia="Times New Roman" w:hAnsi="Times New Roman" w:cs="Times New Roman"/>
          <w:sz w:val="24"/>
          <w:szCs w:val="24"/>
        </w:rPr>
        <w:t>term impact of digital capability on MSME resilience.</w:t>
      </w:r>
    </w:p>
    <w:p w14:paraId="2B7ABCDB" w14:textId="305AFC84" w:rsidR="00BB77EA" w:rsidRDefault="003A03AF" w:rsidP="00BA0F36">
      <w:pPr>
        <w:spacing w:after="0" w:line="360" w:lineRule="auto"/>
        <w:ind w:left="284"/>
        <w:jc w:val="both"/>
        <w:rPr>
          <w:rFonts w:ascii="Times New Roman" w:eastAsia="Times New Roman" w:hAnsi="Times New Roman" w:cs="Times New Roman"/>
          <w:b/>
          <w:sz w:val="24"/>
          <w:szCs w:val="24"/>
        </w:rPr>
      </w:pPr>
      <w:r w:rsidRPr="003A03AF">
        <w:rPr>
          <w:rFonts w:ascii="Times New Roman" w:eastAsia="Times New Roman" w:hAnsi="Times New Roman" w:cs="Times New Roman"/>
          <w:b/>
          <w:sz w:val="24"/>
          <w:szCs w:val="24"/>
        </w:rPr>
        <w:t>Data Collection Process, Timeframe, and Research Location</w:t>
      </w:r>
    </w:p>
    <w:p w14:paraId="1EABE4D1" w14:textId="2B960FFF" w:rsidR="00BB77EA" w:rsidRDefault="004A588C" w:rsidP="00BA0F36">
      <w:pPr>
        <w:spacing w:after="0" w:line="360" w:lineRule="auto"/>
        <w:ind w:left="284" w:firstLine="562"/>
        <w:jc w:val="both"/>
        <w:rPr>
          <w:rFonts w:ascii="Times New Roman" w:eastAsia="Times New Roman" w:hAnsi="Times New Roman" w:cs="Times New Roman"/>
          <w:sz w:val="24"/>
          <w:szCs w:val="24"/>
        </w:rPr>
      </w:pPr>
      <w:r w:rsidRPr="004A588C">
        <w:rPr>
          <w:rFonts w:ascii="Times New Roman" w:eastAsia="Times New Roman" w:hAnsi="Times New Roman" w:cs="Times New Roman"/>
          <w:sz w:val="24"/>
          <w:szCs w:val="24"/>
        </w:rPr>
        <w:t>This sub</w:t>
      </w:r>
      <w:r w:rsidR="00110DE0">
        <w:rPr>
          <w:rFonts w:ascii="Times New Roman" w:eastAsia="Times New Roman" w:hAnsi="Times New Roman" w:cs="Times New Roman"/>
          <w:sz w:val="24"/>
          <w:szCs w:val="24"/>
        </w:rPr>
        <w:t xml:space="preserve"> </w:t>
      </w:r>
      <w:r w:rsidRPr="004A588C">
        <w:rPr>
          <w:rFonts w:ascii="Times New Roman" w:eastAsia="Times New Roman" w:hAnsi="Times New Roman" w:cs="Times New Roman"/>
          <w:sz w:val="24"/>
          <w:szCs w:val="24"/>
        </w:rPr>
        <w:t>section outlines the data collection process, timeframe, and research location. The study utilized a qualitative exploratory approach through case studies of MSMEs in Indonesia. Data were collected over six months (September 2023–February 2024) from urban and semi</w:t>
      </w:r>
      <w:r w:rsidR="00110DE0">
        <w:rPr>
          <w:rFonts w:ascii="Times New Roman" w:eastAsia="Times New Roman" w:hAnsi="Times New Roman" w:cs="Times New Roman"/>
          <w:sz w:val="24"/>
          <w:szCs w:val="24"/>
        </w:rPr>
        <w:t xml:space="preserve"> </w:t>
      </w:r>
      <w:r w:rsidRPr="004A588C">
        <w:rPr>
          <w:rFonts w:ascii="Times New Roman" w:eastAsia="Times New Roman" w:hAnsi="Times New Roman" w:cs="Times New Roman"/>
          <w:sz w:val="24"/>
          <w:szCs w:val="24"/>
        </w:rPr>
        <w:t>urban regions. Participants were selected purposively based on their engagement in digital transformation and exposure to economic disruption. Primary data were obtained via in</w:t>
      </w:r>
      <w:r w:rsidR="00110DE0">
        <w:rPr>
          <w:rFonts w:ascii="Times New Roman" w:eastAsia="Times New Roman" w:hAnsi="Times New Roman" w:cs="Times New Roman"/>
          <w:sz w:val="24"/>
          <w:szCs w:val="24"/>
        </w:rPr>
        <w:t xml:space="preserve"> </w:t>
      </w:r>
      <w:r w:rsidRPr="004A588C">
        <w:rPr>
          <w:rFonts w:ascii="Times New Roman" w:eastAsia="Times New Roman" w:hAnsi="Times New Roman" w:cs="Times New Roman"/>
          <w:sz w:val="24"/>
          <w:szCs w:val="24"/>
        </w:rPr>
        <w:t>depth interviews with business owners and managers, while secondary data were collected from government policies and industry reports. The validity of findings was ensured through source triangulation, member checking, and the maintenance of an audit trail. This comprehensive methodology provided a robust foundation for identifying patterns in strategic responses and digital adoption among MSMEs</w:t>
      </w:r>
      <w:r w:rsidR="00390012">
        <w:rPr>
          <w:rFonts w:ascii="Times New Roman" w:eastAsia="Times New Roman" w:hAnsi="Times New Roman" w:cs="Times New Roman"/>
          <w:sz w:val="24"/>
          <w:szCs w:val="24"/>
        </w:rPr>
        <w:t>.</w:t>
      </w:r>
    </w:p>
    <w:p w14:paraId="4375F5CD" w14:textId="74306089" w:rsidR="00BB77EA" w:rsidRDefault="005703D6" w:rsidP="00BA0F36">
      <w:pPr>
        <w:spacing w:after="0" w:line="360" w:lineRule="auto"/>
        <w:ind w:left="284"/>
        <w:jc w:val="both"/>
        <w:rPr>
          <w:rFonts w:ascii="Times New Roman" w:eastAsia="Times New Roman" w:hAnsi="Times New Roman" w:cs="Times New Roman"/>
          <w:b/>
          <w:color w:val="000000"/>
          <w:sz w:val="24"/>
          <w:szCs w:val="24"/>
        </w:rPr>
      </w:pPr>
      <w:r w:rsidRPr="005703D6">
        <w:rPr>
          <w:rFonts w:ascii="Times New Roman" w:eastAsia="Times New Roman" w:hAnsi="Times New Roman" w:cs="Times New Roman"/>
          <w:b/>
          <w:color w:val="000000"/>
          <w:sz w:val="24"/>
          <w:szCs w:val="24"/>
        </w:rPr>
        <w:t xml:space="preserve">Strategic </w:t>
      </w:r>
      <w:r w:rsidRPr="00BA0F36">
        <w:rPr>
          <w:rFonts w:ascii="Times New Roman" w:eastAsia="Times New Roman" w:hAnsi="Times New Roman" w:cs="Times New Roman"/>
          <w:b/>
          <w:sz w:val="24"/>
          <w:szCs w:val="24"/>
        </w:rPr>
        <w:t>Transformation</w:t>
      </w:r>
      <w:r w:rsidRPr="005703D6">
        <w:rPr>
          <w:rFonts w:ascii="Times New Roman" w:eastAsia="Times New Roman" w:hAnsi="Times New Roman" w:cs="Times New Roman"/>
          <w:b/>
          <w:color w:val="000000"/>
          <w:sz w:val="24"/>
          <w:szCs w:val="24"/>
        </w:rPr>
        <w:t xml:space="preserve"> Patterns Among MSMEs</w:t>
      </w:r>
    </w:p>
    <w:p w14:paraId="1F638514" w14:textId="43DB38C2" w:rsidR="00BB77EA" w:rsidRDefault="00621036" w:rsidP="00BA0F36">
      <w:pPr>
        <w:spacing w:after="0" w:line="360" w:lineRule="auto"/>
        <w:ind w:left="284" w:firstLine="562"/>
        <w:jc w:val="both"/>
        <w:rPr>
          <w:rFonts w:ascii="Times New Roman" w:eastAsia="Times New Roman" w:hAnsi="Times New Roman" w:cs="Times New Roman"/>
          <w:sz w:val="24"/>
          <w:szCs w:val="24"/>
        </w:rPr>
      </w:pPr>
      <w:r w:rsidRPr="00621036">
        <w:rPr>
          <w:rFonts w:ascii="Times New Roman" w:eastAsia="Times New Roman" w:hAnsi="Times New Roman" w:cs="Times New Roman"/>
          <w:sz w:val="24"/>
          <w:szCs w:val="24"/>
        </w:rPr>
        <w:t>Thematic analysis revealed three dominant patterns in strategic transformation: internal resource reallocation, product or service innovation, and digital restructuring of business operations. MSMEs realigned their business models to meet emerging market demands and technological pressures. For instance, many transitioned from offline to online sales, introduced new product variants, or optimized workflows using digital platforms. These patterns align with Contingency Theory, which posits that strategic effectiveness depends on adapting internal processes to external conditions (Donaldson, 2001). Moreover, the Dynamic Capabilities Theory explains how firms sense opportunities and reconfigure operations to remain competitive (Teece, 2018). This adaptive behavior underscores the importance of agility and innovation in navigating uncertainty and disruption</w:t>
      </w:r>
      <w:r w:rsidR="00390012">
        <w:rPr>
          <w:rFonts w:ascii="Times New Roman" w:eastAsia="Times New Roman" w:hAnsi="Times New Roman" w:cs="Times New Roman"/>
          <w:sz w:val="24"/>
          <w:szCs w:val="24"/>
        </w:rPr>
        <w:t>.</w:t>
      </w:r>
    </w:p>
    <w:p w14:paraId="47F50E4E" w14:textId="2E09ECA8" w:rsidR="00BB77EA" w:rsidRDefault="008E1EBC" w:rsidP="00BA0F36">
      <w:pPr>
        <w:spacing w:after="0" w:line="360" w:lineRule="auto"/>
        <w:ind w:left="284"/>
        <w:jc w:val="both"/>
        <w:rPr>
          <w:rFonts w:ascii="Times New Roman" w:eastAsia="Times New Roman" w:hAnsi="Times New Roman" w:cs="Times New Roman"/>
          <w:b/>
          <w:color w:val="2F5496"/>
          <w:sz w:val="24"/>
          <w:szCs w:val="24"/>
        </w:rPr>
      </w:pPr>
      <w:r w:rsidRPr="008E1EBC">
        <w:rPr>
          <w:rFonts w:ascii="Times New Roman" w:eastAsia="Times New Roman" w:hAnsi="Times New Roman" w:cs="Times New Roman"/>
          <w:b/>
          <w:color w:val="000000"/>
          <w:sz w:val="24"/>
          <w:szCs w:val="24"/>
        </w:rPr>
        <w:t>The Role of Digital Capability as a Moderator</w:t>
      </w:r>
    </w:p>
    <w:p w14:paraId="43021BBA" w14:textId="42EE84BD" w:rsidR="00110DE0" w:rsidRDefault="004A6D6E" w:rsidP="00BA0F36">
      <w:pPr>
        <w:spacing w:after="0" w:line="360" w:lineRule="auto"/>
        <w:ind w:left="284" w:firstLine="562"/>
        <w:jc w:val="both"/>
        <w:rPr>
          <w:rFonts w:ascii="Times New Roman" w:eastAsia="Times New Roman" w:hAnsi="Times New Roman" w:cs="Times New Roman"/>
          <w:sz w:val="24"/>
          <w:szCs w:val="24"/>
        </w:rPr>
      </w:pPr>
      <w:r w:rsidRPr="004A6D6E">
        <w:rPr>
          <w:rFonts w:ascii="Times New Roman" w:eastAsia="Times New Roman" w:hAnsi="Times New Roman" w:cs="Times New Roman"/>
          <w:sz w:val="24"/>
          <w:szCs w:val="24"/>
        </w:rPr>
        <w:t>Digital capability emerged as a significant moderator that enhanced the impact of external factors on strategic outcomes. MSMEs with high digital literacy were more responsive to market fluctuations and better equipped to utilize technology for business continuity. Tools such as e-commerce platforms, CRM systems, and mobile payment solutions facilitated operational efficiency and customer engagement. These findings are consistent with recent research suggesting that digital tools only yield strategic value when coupled with organizational readiness and capability (Rahayu et al., 2023; Tajudeen et al., 2022). Conversely, MSMEs with limited digital skills struggled to adapt, reinforcing the need for targeted interventions to bridge the digital divide, particularly in underserved regions.</w:t>
      </w:r>
    </w:p>
    <w:p w14:paraId="385793B7" w14:textId="77777777" w:rsidR="00110DE0" w:rsidRDefault="0070107A" w:rsidP="00BA0F36">
      <w:pPr>
        <w:spacing w:after="0" w:line="360" w:lineRule="auto"/>
        <w:ind w:left="284"/>
        <w:jc w:val="both"/>
        <w:rPr>
          <w:rFonts w:ascii="Times New Roman" w:eastAsia="Times New Roman" w:hAnsi="Times New Roman" w:cs="Times New Roman"/>
          <w:b/>
          <w:sz w:val="24"/>
          <w:szCs w:val="24"/>
        </w:rPr>
      </w:pPr>
      <w:r w:rsidRPr="0070107A">
        <w:rPr>
          <w:rFonts w:ascii="Times New Roman" w:eastAsia="Times New Roman" w:hAnsi="Times New Roman" w:cs="Times New Roman"/>
          <w:b/>
          <w:sz w:val="24"/>
          <w:szCs w:val="24"/>
        </w:rPr>
        <w:t>Implications, Limitations, and Future Research Directions</w:t>
      </w:r>
    </w:p>
    <w:p w14:paraId="7784EAE6" w14:textId="35AFE7AC" w:rsidR="00BB77EA" w:rsidRPr="00110DE0" w:rsidRDefault="001E7DE4" w:rsidP="00BA0F36">
      <w:pPr>
        <w:spacing w:after="0" w:line="360" w:lineRule="auto"/>
        <w:ind w:left="284" w:firstLine="562"/>
        <w:jc w:val="both"/>
        <w:rPr>
          <w:rFonts w:ascii="Times New Roman" w:eastAsia="Times New Roman" w:hAnsi="Times New Roman" w:cs="Times New Roman"/>
          <w:b/>
          <w:sz w:val="24"/>
          <w:szCs w:val="24"/>
        </w:rPr>
      </w:pPr>
      <w:r w:rsidRPr="001E7DE4">
        <w:rPr>
          <w:rFonts w:ascii="Times New Roman" w:eastAsia="Times New Roman" w:hAnsi="Times New Roman" w:cs="Times New Roman"/>
          <w:sz w:val="24"/>
          <w:szCs w:val="24"/>
        </w:rPr>
        <w:t>The findings contribute theoretically by integrating environmental turbulence and digital capability into a unified framework of MSME strategic transformation. Practically, they inform policymakers and practitioners on the importance of fostering digital readiness to enhance resilience. Table 1 (suggested) can summarize strategic responses under different conditions, and Figure 1 (suggested) can visualize the integrative model of digital capability as a moderator. However, the study’s qualitative nature and limited geographic scope restrict generalizability. Future research should adopt mixed methods or longitudinal designs to validate the model across diverse settings. This would provide a more comprehensive understanding of how MSMEs evolve under prolonged economic and technological disruption.</w:t>
      </w:r>
    </w:p>
    <w:p w14:paraId="580A8EE8" w14:textId="016C8983" w:rsidR="007C3E34" w:rsidRPr="003E4B16" w:rsidRDefault="007C3E34" w:rsidP="00BA0F36">
      <w:pPr>
        <w:pStyle w:val="Caption"/>
        <w:keepNext/>
        <w:spacing w:after="0"/>
        <w:jc w:val="center"/>
        <w:rPr>
          <w:rFonts w:ascii="Times New Roman" w:hAnsi="Times New Roman" w:cs="Times New Roman"/>
          <w:i w:val="0"/>
          <w:iCs w:val="0"/>
          <w:color w:val="auto"/>
          <w:sz w:val="24"/>
          <w:szCs w:val="24"/>
        </w:rPr>
      </w:pPr>
      <w:r w:rsidRPr="00BA0F36">
        <w:rPr>
          <w:rFonts w:ascii="Times New Roman" w:hAnsi="Times New Roman" w:cs="Times New Roman"/>
          <w:b/>
          <w:bCs/>
          <w:i w:val="0"/>
          <w:iCs w:val="0"/>
          <w:color w:val="auto"/>
          <w:sz w:val="24"/>
          <w:szCs w:val="24"/>
        </w:rPr>
        <w:t xml:space="preserve">Table </w:t>
      </w:r>
      <w:r w:rsidRPr="00BA0F36">
        <w:rPr>
          <w:rFonts w:ascii="Times New Roman" w:hAnsi="Times New Roman" w:cs="Times New Roman"/>
          <w:b/>
          <w:bCs/>
          <w:i w:val="0"/>
          <w:iCs w:val="0"/>
          <w:color w:val="auto"/>
          <w:sz w:val="24"/>
          <w:szCs w:val="24"/>
        </w:rPr>
        <w:fldChar w:fldCharType="begin"/>
      </w:r>
      <w:r w:rsidRPr="00BA0F36">
        <w:rPr>
          <w:rFonts w:ascii="Times New Roman" w:hAnsi="Times New Roman" w:cs="Times New Roman"/>
          <w:b/>
          <w:bCs/>
          <w:i w:val="0"/>
          <w:iCs w:val="0"/>
          <w:color w:val="auto"/>
          <w:sz w:val="24"/>
          <w:szCs w:val="24"/>
        </w:rPr>
        <w:instrText xml:space="preserve"> SEQ Table \* ARABIC </w:instrText>
      </w:r>
      <w:r w:rsidRPr="00BA0F36">
        <w:rPr>
          <w:rFonts w:ascii="Times New Roman" w:hAnsi="Times New Roman" w:cs="Times New Roman"/>
          <w:b/>
          <w:bCs/>
          <w:i w:val="0"/>
          <w:iCs w:val="0"/>
          <w:color w:val="auto"/>
          <w:sz w:val="24"/>
          <w:szCs w:val="24"/>
        </w:rPr>
        <w:fldChar w:fldCharType="separate"/>
      </w:r>
      <w:r w:rsidRPr="00BA0F36">
        <w:rPr>
          <w:rFonts w:ascii="Times New Roman" w:hAnsi="Times New Roman" w:cs="Times New Roman"/>
          <w:b/>
          <w:bCs/>
          <w:i w:val="0"/>
          <w:iCs w:val="0"/>
          <w:noProof/>
          <w:color w:val="auto"/>
          <w:sz w:val="24"/>
          <w:szCs w:val="24"/>
        </w:rPr>
        <w:t>1</w:t>
      </w:r>
      <w:r w:rsidRPr="00BA0F36">
        <w:rPr>
          <w:rFonts w:ascii="Times New Roman" w:hAnsi="Times New Roman" w:cs="Times New Roman"/>
          <w:b/>
          <w:bCs/>
          <w:i w:val="0"/>
          <w:iCs w:val="0"/>
          <w:color w:val="auto"/>
          <w:sz w:val="24"/>
          <w:szCs w:val="24"/>
        </w:rPr>
        <w:fldChar w:fldCharType="end"/>
      </w:r>
      <w:r w:rsidRPr="00BA0F36">
        <w:rPr>
          <w:rFonts w:ascii="Times New Roman" w:hAnsi="Times New Roman" w:cs="Times New Roman"/>
          <w:b/>
          <w:bCs/>
          <w:i w:val="0"/>
          <w:iCs w:val="0"/>
          <w:color w:val="auto"/>
          <w:sz w:val="24"/>
          <w:szCs w:val="24"/>
        </w:rPr>
        <w:t>.</w:t>
      </w:r>
      <w:r w:rsidRPr="003E4B16">
        <w:rPr>
          <w:rFonts w:ascii="Times New Roman" w:hAnsi="Times New Roman" w:cs="Times New Roman"/>
          <w:i w:val="0"/>
          <w:iCs w:val="0"/>
          <w:color w:val="auto"/>
          <w:sz w:val="24"/>
          <w:szCs w:val="24"/>
        </w:rPr>
        <w:t xml:space="preserve"> Strategic Responses Based on Pressures and Digital Capability</w:t>
      </w:r>
    </w:p>
    <w:tbl>
      <w:tblPr>
        <w:tblStyle w:val="TableGrid"/>
        <w:tblW w:w="7664" w:type="dxa"/>
        <w:jc w:val="center"/>
        <w:tblLook w:val="04A0" w:firstRow="1" w:lastRow="0" w:firstColumn="1" w:lastColumn="0" w:noHBand="0" w:noVBand="1"/>
      </w:tblPr>
      <w:tblGrid>
        <w:gridCol w:w="2896"/>
        <w:gridCol w:w="2290"/>
        <w:gridCol w:w="2478"/>
      </w:tblGrid>
      <w:tr w:rsidR="001C58F1" w:rsidRPr="00A46D6B" w14:paraId="12C76BA7" w14:textId="77777777" w:rsidTr="006F66B5">
        <w:trPr>
          <w:trHeight w:val="406"/>
          <w:jc w:val="center"/>
        </w:trPr>
        <w:tc>
          <w:tcPr>
            <w:tcW w:w="2896" w:type="dxa"/>
            <w:vAlign w:val="center"/>
            <w:hideMark/>
          </w:tcPr>
          <w:p w14:paraId="774B5B66" w14:textId="77777777" w:rsidR="00A46D6B" w:rsidRPr="00A46D6B" w:rsidRDefault="00A46D6B" w:rsidP="00BA0F36">
            <w:pPr>
              <w:jc w:val="center"/>
              <w:rPr>
                <w:rFonts w:ascii="Times New Roman" w:eastAsia="Times New Roman" w:hAnsi="Times New Roman" w:cs="Times New Roman"/>
                <w:b/>
                <w:bCs/>
                <w:sz w:val="24"/>
                <w:szCs w:val="24"/>
                <w:lang w:val="en-US"/>
              </w:rPr>
            </w:pPr>
            <w:r w:rsidRPr="00A46D6B">
              <w:rPr>
                <w:rFonts w:ascii="Times New Roman" w:eastAsia="Times New Roman" w:hAnsi="Times New Roman" w:cs="Times New Roman"/>
                <w:b/>
                <w:bCs/>
                <w:sz w:val="24"/>
                <w:szCs w:val="24"/>
                <w:lang w:val="en-US"/>
              </w:rPr>
              <w:t>External Pressure</w:t>
            </w:r>
          </w:p>
        </w:tc>
        <w:tc>
          <w:tcPr>
            <w:tcW w:w="2290" w:type="dxa"/>
            <w:vAlign w:val="center"/>
            <w:hideMark/>
          </w:tcPr>
          <w:p w14:paraId="20FE4454" w14:textId="77777777" w:rsidR="00A46D6B" w:rsidRPr="00A46D6B" w:rsidRDefault="00A46D6B" w:rsidP="00BA0F36">
            <w:pPr>
              <w:jc w:val="center"/>
              <w:rPr>
                <w:rFonts w:ascii="Times New Roman" w:eastAsia="Times New Roman" w:hAnsi="Times New Roman" w:cs="Times New Roman"/>
                <w:b/>
                <w:bCs/>
                <w:sz w:val="24"/>
                <w:szCs w:val="24"/>
                <w:lang w:val="en-US"/>
              </w:rPr>
            </w:pPr>
            <w:r w:rsidRPr="00A46D6B">
              <w:rPr>
                <w:rFonts w:ascii="Times New Roman" w:eastAsia="Times New Roman" w:hAnsi="Times New Roman" w:cs="Times New Roman"/>
                <w:b/>
                <w:bCs/>
                <w:sz w:val="24"/>
                <w:szCs w:val="24"/>
                <w:lang w:val="en-US"/>
              </w:rPr>
              <w:t>Digital Capability Level</w:t>
            </w:r>
          </w:p>
        </w:tc>
        <w:tc>
          <w:tcPr>
            <w:tcW w:w="2478" w:type="dxa"/>
            <w:vAlign w:val="center"/>
            <w:hideMark/>
          </w:tcPr>
          <w:p w14:paraId="5590101F" w14:textId="77777777" w:rsidR="00A46D6B" w:rsidRPr="00A46D6B" w:rsidRDefault="00A46D6B" w:rsidP="00BA0F36">
            <w:pPr>
              <w:jc w:val="center"/>
              <w:rPr>
                <w:rFonts w:ascii="Times New Roman" w:eastAsia="Times New Roman" w:hAnsi="Times New Roman" w:cs="Times New Roman"/>
                <w:b/>
                <w:bCs/>
                <w:sz w:val="24"/>
                <w:szCs w:val="24"/>
                <w:lang w:val="en-US"/>
              </w:rPr>
            </w:pPr>
            <w:r w:rsidRPr="00A46D6B">
              <w:rPr>
                <w:rFonts w:ascii="Times New Roman" w:eastAsia="Times New Roman" w:hAnsi="Times New Roman" w:cs="Times New Roman"/>
                <w:b/>
                <w:bCs/>
                <w:sz w:val="24"/>
                <w:szCs w:val="24"/>
                <w:lang w:val="en-US"/>
              </w:rPr>
              <w:t>Strategic Response</w:t>
            </w:r>
          </w:p>
        </w:tc>
      </w:tr>
      <w:tr w:rsidR="001C58F1" w:rsidRPr="00A46D6B" w14:paraId="637FE083" w14:textId="77777777" w:rsidTr="006F66B5">
        <w:trPr>
          <w:trHeight w:val="823"/>
          <w:jc w:val="center"/>
        </w:trPr>
        <w:tc>
          <w:tcPr>
            <w:tcW w:w="2896" w:type="dxa"/>
            <w:vAlign w:val="center"/>
            <w:hideMark/>
          </w:tcPr>
          <w:p w14:paraId="077998D9"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Economic Uncertainty</w:t>
            </w:r>
          </w:p>
        </w:tc>
        <w:tc>
          <w:tcPr>
            <w:tcW w:w="2290" w:type="dxa"/>
            <w:vAlign w:val="center"/>
            <w:hideMark/>
          </w:tcPr>
          <w:p w14:paraId="5EE972A1"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High</w:t>
            </w:r>
          </w:p>
        </w:tc>
        <w:tc>
          <w:tcPr>
            <w:tcW w:w="2478" w:type="dxa"/>
            <w:vAlign w:val="center"/>
            <w:hideMark/>
          </w:tcPr>
          <w:p w14:paraId="3CDF745D"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Dynamic pricing, agile planning, market sensing</w:t>
            </w:r>
          </w:p>
        </w:tc>
      </w:tr>
      <w:tr w:rsidR="001C58F1" w:rsidRPr="00A46D6B" w14:paraId="506D74D3" w14:textId="77777777" w:rsidTr="006F66B5">
        <w:trPr>
          <w:trHeight w:val="544"/>
          <w:jc w:val="center"/>
        </w:trPr>
        <w:tc>
          <w:tcPr>
            <w:tcW w:w="2896" w:type="dxa"/>
            <w:vAlign w:val="center"/>
            <w:hideMark/>
          </w:tcPr>
          <w:p w14:paraId="3BD4DB6E"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Economic Uncertainty</w:t>
            </w:r>
          </w:p>
        </w:tc>
        <w:tc>
          <w:tcPr>
            <w:tcW w:w="2290" w:type="dxa"/>
            <w:vAlign w:val="center"/>
            <w:hideMark/>
          </w:tcPr>
          <w:p w14:paraId="6FF2DCA1"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Low</w:t>
            </w:r>
          </w:p>
        </w:tc>
        <w:tc>
          <w:tcPr>
            <w:tcW w:w="2478" w:type="dxa"/>
            <w:vAlign w:val="center"/>
            <w:hideMark/>
          </w:tcPr>
          <w:p w14:paraId="53070C3D"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Operational downsizing, reactive decisions</w:t>
            </w:r>
          </w:p>
        </w:tc>
      </w:tr>
      <w:tr w:rsidR="001C58F1" w:rsidRPr="00A46D6B" w14:paraId="4DBDF6CC" w14:textId="77777777" w:rsidTr="006F66B5">
        <w:trPr>
          <w:trHeight w:val="823"/>
          <w:jc w:val="center"/>
        </w:trPr>
        <w:tc>
          <w:tcPr>
            <w:tcW w:w="2896" w:type="dxa"/>
            <w:vAlign w:val="center"/>
            <w:hideMark/>
          </w:tcPr>
          <w:p w14:paraId="12279560"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Technological Change</w:t>
            </w:r>
          </w:p>
        </w:tc>
        <w:tc>
          <w:tcPr>
            <w:tcW w:w="2290" w:type="dxa"/>
            <w:vAlign w:val="center"/>
            <w:hideMark/>
          </w:tcPr>
          <w:p w14:paraId="139A4BBC"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High</w:t>
            </w:r>
          </w:p>
        </w:tc>
        <w:tc>
          <w:tcPr>
            <w:tcW w:w="2478" w:type="dxa"/>
            <w:vAlign w:val="center"/>
            <w:hideMark/>
          </w:tcPr>
          <w:p w14:paraId="21582631"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Digital marketing, customer engagement via platforms</w:t>
            </w:r>
          </w:p>
        </w:tc>
      </w:tr>
      <w:tr w:rsidR="001C58F1" w:rsidRPr="00A46D6B" w14:paraId="22A9BA0D" w14:textId="77777777" w:rsidTr="006F66B5">
        <w:trPr>
          <w:trHeight w:val="544"/>
          <w:jc w:val="center"/>
        </w:trPr>
        <w:tc>
          <w:tcPr>
            <w:tcW w:w="2896" w:type="dxa"/>
            <w:vAlign w:val="center"/>
            <w:hideMark/>
          </w:tcPr>
          <w:p w14:paraId="0BB1D784"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Technological Change</w:t>
            </w:r>
          </w:p>
        </w:tc>
        <w:tc>
          <w:tcPr>
            <w:tcW w:w="2290" w:type="dxa"/>
            <w:vAlign w:val="center"/>
            <w:hideMark/>
          </w:tcPr>
          <w:p w14:paraId="40A5898B" w14:textId="7777777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Low</w:t>
            </w:r>
          </w:p>
        </w:tc>
        <w:tc>
          <w:tcPr>
            <w:tcW w:w="2478" w:type="dxa"/>
            <w:vAlign w:val="center"/>
            <w:hideMark/>
          </w:tcPr>
          <w:p w14:paraId="299A61E1" w14:textId="6A757567" w:rsidR="00A46D6B" w:rsidRPr="00A46D6B" w:rsidRDefault="00A46D6B" w:rsidP="00BA0F36">
            <w:pPr>
              <w:jc w:val="center"/>
              <w:rPr>
                <w:rFonts w:ascii="Times New Roman" w:eastAsia="Times New Roman" w:hAnsi="Times New Roman" w:cs="Times New Roman"/>
                <w:sz w:val="24"/>
                <w:szCs w:val="24"/>
                <w:lang w:val="en-US"/>
              </w:rPr>
            </w:pPr>
            <w:r w:rsidRPr="00A46D6B">
              <w:rPr>
                <w:rFonts w:ascii="Times New Roman" w:eastAsia="Times New Roman" w:hAnsi="Times New Roman" w:cs="Times New Roman"/>
                <w:sz w:val="24"/>
                <w:szCs w:val="24"/>
                <w:lang w:val="en-US"/>
              </w:rPr>
              <w:t>Low</w:t>
            </w:r>
            <w:r w:rsidR="00244CF3">
              <w:rPr>
                <w:rFonts w:ascii="Times New Roman" w:eastAsia="Times New Roman" w:hAnsi="Times New Roman" w:cs="Times New Roman"/>
                <w:sz w:val="24"/>
                <w:szCs w:val="24"/>
                <w:lang w:val="en-US"/>
              </w:rPr>
              <w:t xml:space="preserve"> </w:t>
            </w:r>
            <w:r w:rsidRPr="00A46D6B">
              <w:rPr>
                <w:rFonts w:ascii="Times New Roman" w:eastAsia="Times New Roman" w:hAnsi="Times New Roman" w:cs="Times New Roman"/>
                <w:sz w:val="24"/>
                <w:szCs w:val="24"/>
                <w:lang w:val="en-US"/>
              </w:rPr>
              <w:t>tech solutions, limited adaptation</w:t>
            </w:r>
          </w:p>
        </w:tc>
      </w:tr>
    </w:tbl>
    <w:p w14:paraId="5308D01B" w14:textId="2F3CB76E" w:rsidR="007E769D" w:rsidRPr="00BA0F36" w:rsidRDefault="007E769D" w:rsidP="00BA0F36">
      <w:pPr>
        <w:spacing w:after="0" w:line="360" w:lineRule="auto"/>
        <w:ind w:right="284"/>
        <w:jc w:val="center"/>
        <w:rPr>
          <w:rFonts w:ascii="Times New Roman" w:eastAsia="Times New Roman" w:hAnsi="Times New Roman" w:cs="Times New Roman"/>
          <w:bCs/>
          <w:i/>
          <w:iCs/>
          <w:sz w:val="20"/>
          <w:szCs w:val="20"/>
        </w:rPr>
      </w:pPr>
      <w:r w:rsidRPr="00BA0F36">
        <w:rPr>
          <w:rFonts w:ascii="Times New Roman" w:eastAsia="Times New Roman" w:hAnsi="Times New Roman" w:cs="Times New Roman"/>
          <w:bCs/>
          <w:i/>
          <w:iCs/>
          <w:sz w:val="20"/>
          <w:szCs w:val="20"/>
        </w:rPr>
        <w:t>Source: Data processed by researchers, 2024</w:t>
      </w:r>
    </w:p>
    <w:p w14:paraId="042FCB4E" w14:textId="09E355D0" w:rsidR="00123837" w:rsidRPr="000E291D" w:rsidRDefault="00123837" w:rsidP="00BA0F36">
      <w:pPr>
        <w:spacing w:after="0" w:line="360" w:lineRule="auto"/>
        <w:ind w:left="284" w:firstLine="562"/>
        <w:jc w:val="both"/>
        <w:rPr>
          <w:rFonts w:ascii="Times New Roman" w:eastAsia="Times New Roman" w:hAnsi="Times New Roman" w:cs="Times New Roman"/>
          <w:bCs/>
          <w:sz w:val="24"/>
          <w:szCs w:val="24"/>
        </w:rPr>
      </w:pPr>
      <w:r w:rsidRPr="000E291D">
        <w:rPr>
          <w:rFonts w:ascii="Times New Roman" w:eastAsia="Times New Roman" w:hAnsi="Times New Roman" w:cs="Times New Roman"/>
          <w:bCs/>
          <w:sz w:val="24"/>
          <w:szCs w:val="24"/>
        </w:rPr>
        <w:t xml:space="preserve">The discussion of Table 1 highlights the divergent strategic responses of MSMEs based on two key factors: the type of external pressure (economic uncertainty and technological change) and </w:t>
      </w:r>
      <w:r w:rsidRPr="00BA0F36">
        <w:rPr>
          <w:rFonts w:ascii="Times New Roman" w:eastAsia="Times New Roman" w:hAnsi="Times New Roman" w:cs="Times New Roman"/>
          <w:sz w:val="24"/>
          <w:szCs w:val="24"/>
        </w:rPr>
        <w:t>the</w:t>
      </w:r>
      <w:r w:rsidRPr="000E291D">
        <w:rPr>
          <w:rFonts w:ascii="Times New Roman" w:eastAsia="Times New Roman" w:hAnsi="Times New Roman" w:cs="Times New Roman"/>
          <w:bCs/>
          <w:sz w:val="24"/>
          <w:szCs w:val="24"/>
        </w:rPr>
        <w:t xml:space="preserve"> level of digital capability (high and low). This table illustrates how these combinations shape distinct patterns of strategic adaptation. In the face of economic uncertainty, MSMEs with high digital capability implemented dynamic pricing models, agile planning processes, and proactive market sensing strategies. These actions allowed them to respond flexibly to market volatility and adjust operations swiftly, reflecting the principles of Contingency Theory (Donaldson, 2001) and Real Options Theory (Trigeorgis &amp; Reuer, 2017). In contrast, MSMEs with low digital capability tended to rely on reactive tactics such as operational downsizing and short</w:t>
      </w:r>
      <w:r w:rsidR="00304EEB">
        <w:rPr>
          <w:rFonts w:ascii="Times New Roman" w:eastAsia="Times New Roman" w:hAnsi="Times New Roman" w:cs="Times New Roman"/>
          <w:bCs/>
          <w:sz w:val="24"/>
          <w:szCs w:val="24"/>
        </w:rPr>
        <w:t xml:space="preserve"> </w:t>
      </w:r>
      <w:r w:rsidRPr="000E291D">
        <w:rPr>
          <w:rFonts w:ascii="Times New Roman" w:eastAsia="Times New Roman" w:hAnsi="Times New Roman" w:cs="Times New Roman"/>
          <w:bCs/>
          <w:sz w:val="24"/>
          <w:szCs w:val="24"/>
        </w:rPr>
        <w:t>term decision</w:t>
      </w:r>
      <w:r w:rsidR="00304EEB">
        <w:rPr>
          <w:rFonts w:ascii="Times New Roman" w:eastAsia="Times New Roman" w:hAnsi="Times New Roman" w:cs="Times New Roman"/>
          <w:bCs/>
          <w:sz w:val="24"/>
          <w:szCs w:val="24"/>
        </w:rPr>
        <w:t xml:space="preserve"> </w:t>
      </w:r>
      <w:r w:rsidRPr="000E291D">
        <w:rPr>
          <w:rFonts w:ascii="Times New Roman" w:eastAsia="Times New Roman" w:hAnsi="Times New Roman" w:cs="Times New Roman"/>
          <w:bCs/>
          <w:sz w:val="24"/>
          <w:szCs w:val="24"/>
        </w:rPr>
        <w:t>making, which often hindered long</w:t>
      </w:r>
      <w:r w:rsidR="00304EEB">
        <w:rPr>
          <w:rFonts w:ascii="Times New Roman" w:eastAsia="Times New Roman" w:hAnsi="Times New Roman" w:cs="Times New Roman"/>
          <w:bCs/>
          <w:sz w:val="24"/>
          <w:szCs w:val="24"/>
        </w:rPr>
        <w:t xml:space="preserve"> </w:t>
      </w:r>
      <w:r w:rsidRPr="000E291D">
        <w:rPr>
          <w:rFonts w:ascii="Times New Roman" w:eastAsia="Times New Roman" w:hAnsi="Times New Roman" w:cs="Times New Roman"/>
          <w:bCs/>
          <w:sz w:val="24"/>
          <w:szCs w:val="24"/>
        </w:rPr>
        <w:t>term competitiveness and strategic resilience.</w:t>
      </w:r>
    </w:p>
    <w:p w14:paraId="1944B58E" w14:textId="344E64AF" w:rsidR="00123837" w:rsidRPr="000E291D" w:rsidRDefault="00123837" w:rsidP="00BA0F36">
      <w:pPr>
        <w:spacing w:after="0" w:line="360" w:lineRule="auto"/>
        <w:ind w:left="284" w:firstLine="562"/>
        <w:jc w:val="both"/>
        <w:rPr>
          <w:rFonts w:ascii="Times New Roman" w:eastAsia="Times New Roman" w:hAnsi="Times New Roman" w:cs="Times New Roman"/>
          <w:bCs/>
          <w:sz w:val="24"/>
          <w:szCs w:val="24"/>
        </w:rPr>
      </w:pPr>
      <w:r w:rsidRPr="000E291D">
        <w:rPr>
          <w:rFonts w:ascii="Times New Roman" w:eastAsia="Times New Roman" w:hAnsi="Times New Roman" w:cs="Times New Roman"/>
          <w:bCs/>
          <w:sz w:val="24"/>
          <w:szCs w:val="24"/>
        </w:rPr>
        <w:t xml:space="preserve">Regarding technological change, the responses were also strongly influenced by digital capability. MSMEs equipped with high digital literacy effectively leveraged digital marketing tools, engaged customers through online platforms, and expanded their market reach using integrated digital systems. These strategies demonstrate the application of Dynamic Capabilities </w:t>
      </w:r>
      <w:r w:rsidRPr="00BA0F36">
        <w:rPr>
          <w:rFonts w:ascii="Times New Roman" w:eastAsia="Times New Roman" w:hAnsi="Times New Roman" w:cs="Times New Roman"/>
          <w:sz w:val="24"/>
          <w:szCs w:val="24"/>
        </w:rPr>
        <w:t>Theory</w:t>
      </w:r>
      <w:r w:rsidRPr="000E291D">
        <w:rPr>
          <w:rFonts w:ascii="Times New Roman" w:eastAsia="Times New Roman" w:hAnsi="Times New Roman" w:cs="Times New Roman"/>
          <w:bCs/>
          <w:sz w:val="24"/>
          <w:szCs w:val="24"/>
        </w:rPr>
        <w:t xml:space="preserve"> (Teece, 2018), which emphasizes an organization's ability to sense, seize, and transform in response to emerging opportunities. Conversely, MSMEs with low digital capability typically adopted minimal and rudimentary technological solutions. Their adaptation was often limited to basic tools</w:t>
      </w:r>
      <w:r w:rsidR="00304EEB">
        <w:rPr>
          <w:rFonts w:ascii="Times New Roman" w:eastAsia="Times New Roman" w:hAnsi="Times New Roman" w:cs="Times New Roman"/>
          <w:bCs/>
          <w:sz w:val="24"/>
          <w:szCs w:val="24"/>
        </w:rPr>
        <w:t xml:space="preserve"> </w:t>
      </w:r>
      <w:r w:rsidRPr="000E291D">
        <w:rPr>
          <w:rFonts w:ascii="Times New Roman" w:eastAsia="Times New Roman" w:hAnsi="Times New Roman" w:cs="Times New Roman"/>
          <w:bCs/>
          <w:sz w:val="24"/>
          <w:szCs w:val="24"/>
        </w:rPr>
        <w:t>such as messaging applications for transactions</w:t>
      </w:r>
      <w:r w:rsidR="00304EEB">
        <w:rPr>
          <w:rFonts w:ascii="Times New Roman" w:eastAsia="Times New Roman" w:hAnsi="Times New Roman" w:cs="Times New Roman"/>
          <w:bCs/>
          <w:sz w:val="24"/>
          <w:szCs w:val="24"/>
        </w:rPr>
        <w:t xml:space="preserve"> </w:t>
      </w:r>
      <w:r w:rsidRPr="000E291D">
        <w:rPr>
          <w:rFonts w:ascii="Times New Roman" w:eastAsia="Times New Roman" w:hAnsi="Times New Roman" w:cs="Times New Roman"/>
          <w:bCs/>
          <w:sz w:val="24"/>
          <w:szCs w:val="24"/>
        </w:rPr>
        <w:t>that lacked the strategic depth needed for innovation and growth. This finding reinforces studies by Rahayu et al. (2023) and Tajudeen et al. (2022), which argue that digital transformation is contingent not only on technology availability but also on organizational readiness to strategically integrate these tools.</w:t>
      </w:r>
    </w:p>
    <w:p w14:paraId="62ED1B69" w14:textId="7BF5D2C3" w:rsidR="00DA6F86" w:rsidRDefault="00123837" w:rsidP="00BA0F36">
      <w:pPr>
        <w:spacing w:after="0" w:line="360" w:lineRule="auto"/>
        <w:ind w:left="284" w:firstLine="562"/>
        <w:jc w:val="both"/>
        <w:rPr>
          <w:rFonts w:ascii="Times New Roman" w:eastAsia="Times New Roman" w:hAnsi="Times New Roman" w:cs="Times New Roman"/>
          <w:bCs/>
          <w:sz w:val="24"/>
          <w:szCs w:val="24"/>
        </w:rPr>
      </w:pPr>
      <w:r w:rsidRPr="000E291D">
        <w:rPr>
          <w:rFonts w:ascii="Times New Roman" w:eastAsia="Times New Roman" w:hAnsi="Times New Roman" w:cs="Times New Roman"/>
          <w:bCs/>
          <w:sz w:val="24"/>
          <w:szCs w:val="24"/>
        </w:rPr>
        <w:t xml:space="preserve">In summary, the discussion reveals that digital capability serves as a crucial differentiator in determining the effectiveness of MSMEs’ strategic transformation under external pressures. Therefore, policies aimed at enhancing MSME resilience in the digital era should not only </w:t>
      </w:r>
      <w:r w:rsidRPr="00BA0F36">
        <w:rPr>
          <w:rFonts w:ascii="Times New Roman" w:eastAsia="Times New Roman" w:hAnsi="Times New Roman" w:cs="Times New Roman"/>
          <w:sz w:val="24"/>
          <w:szCs w:val="24"/>
        </w:rPr>
        <w:t>focus</w:t>
      </w:r>
      <w:r w:rsidRPr="000E291D">
        <w:rPr>
          <w:rFonts w:ascii="Times New Roman" w:eastAsia="Times New Roman" w:hAnsi="Times New Roman" w:cs="Times New Roman"/>
          <w:bCs/>
          <w:sz w:val="24"/>
          <w:szCs w:val="24"/>
        </w:rPr>
        <w:t xml:space="preserve"> on providing technological access but also on strengthening the digital competencies of business owners. This includes digital literacy training, technical mentoring, and the development of supportive infrastructure, enabling MSMEs to undertake strategic transformation effectively and sustainably.</w:t>
      </w:r>
    </w:p>
    <w:p w14:paraId="07048933" w14:textId="77777777" w:rsidR="006A50FF" w:rsidRPr="000E291D" w:rsidRDefault="006A50FF" w:rsidP="00BA0F36">
      <w:pPr>
        <w:spacing w:after="0" w:line="360" w:lineRule="auto"/>
        <w:ind w:right="284" w:firstLine="360"/>
        <w:jc w:val="both"/>
        <w:rPr>
          <w:rFonts w:ascii="Times New Roman" w:eastAsia="Times New Roman" w:hAnsi="Times New Roman" w:cs="Times New Roman"/>
          <w:bCs/>
          <w:sz w:val="24"/>
          <w:szCs w:val="24"/>
        </w:rPr>
      </w:pPr>
    </w:p>
    <w:p w14:paraId="5847F66F" w14:textId="39697BB8" w:rsidR="00BB77EA" w:rsidRPr="00005B7F" w:rsidRDefault="000673D5" w:rsidP="00BA0F36">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673D5">
        <w:rPr>
          <w:rFonts w:ascii="Times New Roman" w:eastAsia="Times New Roman" w:hAnsi="Times New Roman" w:cs="Times New Roman"/>
          <w:b/>
          <w:sz w:val="24"/>
          <w:szCs w:val="24"/>
        </w:rPr>
        <w:t>CONCLUSION AND SUGGESTIONS</w:t>
      </w:r>
    </w:p>
    <w:p w14:paraId="30C5EAC6" w14:textId="506A773C" w:rsidR="00D149BA" w:rsidRPr="00D149BA" w:rsidRDefault="00D149BA" w:rsidP="00BA0F36">
      <w:pPr>
        <w:spacing w:after="0" w:line="360" w:lineRule="auto"/>
        <w:ind w:left="284" w:firstLine="562"/>
        <w:jc w:val="both"/>
        <w:rPr>
          <w:rFonts w:ascii="Times New Roman" w:eastAsia="Times New Roman" w:hAnsi="Times New Roman" w:cs="Times New Roman"/>
          <w:sz w:val="24"/>
          <w:szCs w:val="24"/>
        </w:rPr>
      </w:pPr>
      <w:r w:rsidRPr="00D149BA">
        <w:rPr>
          <w:rFonts w:ascii="Times New Roman" w:eastAsia="Times New Roman" w:hAnsi="Times New Roman" w:cs="Times New Roman"/>
          <w:sz w:val="24"/>
          <w:szCs w:val="24"/>
        </w:rPr>
        <w:t>The findings of this study conclude that economic uncertainty and technological change are significant external pressures that drive the strategic transformation of Micro, Small, and Medium Enterprises (MSMEs) in Indonesia. These pressures compel MSMEs to revise their business models, restructure operations, and innovate in response to environmental volatility. The research further confirms that digital capability plays a critical moderating role in enhancing the effectiveness of such transformations. Enterprises with higher digital literacy and technological readiness demonstrated greater resilience and agility, allowing them to implement proactive strategies such as dynamic pricing, digital marketing, and customer</w:t>
      </w:r>
      <w:r w:rsidR="00304EEB">
        <w:rPr>
          <w:rFonts w:ascii="Times New Roman" w:eastAsia="Times New Roman" w:hAnsi="Times New Roman" w:cs="Times New Roman"/>
          <w:sz w:val="24"/>
          <w:szCs w:val="24"/>
        </w:rPr>
        <w:t xml:space="preserve"> </w:t>
      </w:r>
      <w:r w:rsidRPr="00D149BA">
        <w:rPr>
          <w:rFonts w:ascii="Times New Roman" w:eastAsia="Times New Roman" w:hAnsi="Times New Roman" w:cs="Times New Roman"/>
          <w:sz w:val="24"/>
          <w:szCs w:val="24"/>
        </w:rPr>
        <w:t>centric innovations. In contrast, MSMEs with lower digital capability tended to respond reactively and faced limitations in strategic adaptation. This conclusion directly addresses the research objective, offering a deeper understanding of how MSMEs navigate disruption through the interplay of external pressures and internal capacities.</w:t>
      </w:r>
    </w:p>
    <w:p w14:paraId="5D003880" w14:textId="7571ED89" w:rsidR="0039047B" w:rsidRDefault="00D149BA" w:rsidP="00BA0F36">
      <w:pPr>
        <w:spacing w:after="0" w:line="360" w:lineRule="auto"/>
        <w:ind w:left="284" w:firstLine="562"/>
        <w:jc w:val="both"/>
        <w:rPr>
          <w:rFonts w:ascii="Times New Roman" w:eastAsia="Times New Roman" w:hAnsi="Times New Roman" w:cs="Times New Roman"/>
          <w:sz w:val="24"/>
          <w:szCs w:val="24"/>
        </w:rPr>
      </w:pPr>
      <w:r w:rsidRPr="00D149BA">
        <w:rPr>
          <w:rFonts w:ascii="Times New Roman" w:eastAsia="Times New Roman" w:hAnsi="Times New Roman" w:cs="Times New Roman"/>
          <w:sz w:val="24"/>
          <w:szCs w:val="24"/>
        </w:rPr>
        <w:t>Based on these findings, several practical recommendations are proposed. Policymakers and stakeholders should prioritize initiatives that enhance digital capability among MSMEs, including the provision of accessible digital training, technology infrastructure, and support systems tailored to the specific needs of smaller enterprises. There is also a need for more inclusive strategies to bridge the digital divide in rural and underserved areas. The study’s main limitation lies in its qualitative scope and limited geographic representation, which may constrain the generalizability of its results. Therefore, future research is encouraged to employ quantitative or mixed</w:t>
      </w:r>
      <w:r w:rsidR="00304EEB">
        <w:rPr>
          <w:rFonts w:ascii="Times New Roman" w:eastAsia="Times New Roman" w:hAnsi="Times New Roman" w:cs="Times New Roman"/>
          <w:sz w:val="24"/>
          <w:szCs w:val="24"/>
        </w:rPr>
        <w:t xml:space="preserve"> </w:t>
      </w:r>
      <w:r w:rsidRPr="00D149BA">
        <w:rPr>
          <w:rFonts w:ascii="Times New Roman" w:eastAsia="Times New Roman" w:hAnsi="Times New Roman" w:cs="Times New Roman"/>
          <w:sz w:val="24"/>
          <w:szCs w:val="24"/>
        </w:rPr>
        <w:t>methods approaches across broader regions and sectors to validate the proposed framework and explore long</w:t>
      </w:r>
      <w:r w:rsidR="00304EEB">
        <w:rPr>
          <w:rFonts w:ascii="Times New Roman" w:eastAsia="Times New Roman" w:hAnsi="Times New Roman" w:cs="Times New Roman"/>
          <w:sz w:val="24"/>
          <w:szCs w:val="24"/>
        </w:rPr>
        <w:t xml:space="preserve"> </w:t>
      </w:r>
      <w:r w:rsidRPr="00D149BA">
        <w:rPr>
          <w:rFonts w:ascii="Times New Roman" w:eastAsia="Times New Roman" w:hAnsi="Times New Roman" w:cs="Times New Roman"/>
          <w:sz w:val="24"/>
          <w:szCs w:val="24"/>
        </w:rPr>
        <w:t>term strategic impacts. Addressing these gaps will strengthen the body of knowledge on MSME transformation and support evidence-based policy development for economic resilience in dynamic environments.</w:t>
      </w:r>
    </w:p>
    <w:p w14:paraId="469F44B7" w14:textId="77777777" w:rsidR="00D149BA" w:rsidRDefault="00D149BA" w:rsidP="00BA0F36">
      <w:pPr>
        <w:spacing w:after="0" w:line="360" w:lineRule="auto"/>
        <w:ind w:firstLine="562"/>
        <w:jc w:val="both"/>
        <w:rPr>
          <w:rFonts w:ascii="Times New Roman" w:eastAsia="Times New Roman" w:hAnsi="Times New Roman" w:cs="Times New Roman"/>
          <w:sz w:val="24"/>
          <w:szCs w:val="24"/>
        </w:rPr>
      </w:pPr>
    </w:p>
    <w:p w14:paraId="6FD559D2" w14:textId="544BF2C0" w:rsidR="00BB77EA" w:rsidRPr="00005B7F" w:rsidRDefault="00551026" w:rsidP="00BA0F36">
      <w:pPr>
        <w:spacing w:after="0" w:line="360" w:lineRule="auto"/>
        <w:rPr>
          <w:rFonts w:ascii="Times New Roman" w:eastAsia="Times New Roman" w:hAnsi="Times New Roman" w:cs="Times New Roman"/>
          <w:b/>
          <w:sz w:val="24"/>
          <w:szCs w:val="24"/>
        </w:rPr>
      </w:pPr>
      <w:r w:rsidRPr="00152FF9">
        <w:rPr>
          <w:rFonts w:ascii="Times New Roman" w:eastAsia="Times New Roman" w:hAnsi="Times New Roman" w:cs="Times New Roman"/>
          <w:b/>
          <w:sz w:val="24"/>
          <w:szCs w:val="24"/>
        </w:rPr>
        <w:t>ACKNOWLEDGEMENTS</w:t>
      </w:r>
    </w:p>
    <w:p w14:paraId="66E3C4B9" w14:textId="66A0BEB5" w:rsidR="00BB77EA" w:rsidRDefault="0008279C" w:rsidP="00BA0F36">
      <w:pPr>
        <w:spacing w:after="0" w:line="360" w:lineRule="auto"/>
        <w:ind w:firstLine="562"/>
        <w:jc w:val="both"/>
        <w:rPr>
          <w:rFonts w:ascii="Times New Roman" w:eastAsia="Times New Roman" w:hAnsi="Times New Roman" w:cs="Times New Roman"/>
          <w:sz w:val="24"/>
          <w:szCs w:val="24"/>
        </w:rPr>
      </w:pPr>
      <w:r w:rsidRPr="0008279C">
        <w:rPr>
          <w:rFonts w:ascii="Times New Roman" w:eastAsia="Times New Roman" w:hAnsi="Times New Roman" w:cs="Times New Roman"/>
          <w:sz w:val="24"/>
          <w:szCs w:val="24"/>
        </w:rPr>
        <w:t>The authors would like to express their sincere gratitude to all MSME owners and managers who generously shared their experiences and insights during the interview process, which were essential to the success of this study. Appreciation is also extended to the supporting institutions and stakeholders who provided access, data, and logistical assistance throughout the research.</w:t>
      </w:r>
      <w:r w:rsidR="00D05220">
        <w:rPr>
          <w:rFonts w:ascii="Times New Roman" w:eastAsia="Times New Roman" w:hAnsi="Times New Roman" w:cs="Times New Roman"/>
          <w:sz w:val="24"/>
          <w:szCs w:val="24"/>
        </w:rPr>
        <w:t xml:space="preserve"> </w:t>
      </w:r>
      <w:r w:rsidRPr="0008279C">
        <w:rPr>
          <w:rFonts w:ascii="Times New Roman" w:eastAsia="Times New Roman" w:hAnsi="Times New Roman" w:cs="Times New Roman"/>
          <w:sz w:val="24"/>
          <w:szCs w:val="24"/>
        </w:rPr>
        <w:t>This article is based on an independent research project conducted in 2024 and was not supported by any external funding body. However, the intellectual and academic contributions from colleagues and peer reviewers are gratefully acknowledged. Their constructive feedback significantly enhanced the quality and clarity of this manuscript.</w:t>
      </w:r>
    </w:p>
    <w:p w14:paraId="4AFEDBBA" w14:textId="77777777" w:rsidR="00BB77EA" w:rsidRDefault="00BB77EA" w:rsidP="00BA0F36">
      <w:pPr>
        <w:spacing w:after="0" w:line="360" w:lineRule="auto"/>
        <w:rPr>
          <w:rFonts w:ascii="Times New Roman" w:eastAsia="Times New Roman" w:hAnsi="Times New Roman" w:cs="Times New Roman"/>
          <w:b/>
          <w:sz w:val="24"/>
          <w:szCs w:val="24"/>
        </w:rPr>
      </w:pPr>
    </w:p>
    <w:p w14:paraId="0952D557" w14:textId="36DBF90E" w:rsidR="00BB77EA" w:rsidRPr="009A6056" w:rsidRDefault="00090468" w:rsidP="00BA0F36">
      <w:pPr>
        <w:spacing w:after="0" w:line="360" w:lineRule="auto"/>
        <w:rPr>
          <w:rFonts w:ascii="Times New Roman" w:eastAsia="Times New Roman" w:hAnsi="Times New Roman" w:cs="Times New Roman"/>
          <w:b/>
          <w:sz w:val="24"/>
          <w:szCs w:val="24"/>
        </w:rPr>
      </w:pPr>
      <w:bookmarkStart w:id="0" w:name="_heading=h.gjdgxs" w:colFirst="0" w:colLast="0"/>
      <w:bookmarkStart w:id="1" w:name="_heading=h.30j0zll" w:colFirst="0" w:colLast="0"/>
      <w:bookmarkEnd w:id="0"/>
      <w:bookmarkEnd w:id="1"/>
      <w:r w:rsidRPr="00FE67B6">
        <w:rPr>
          <w:rFonts w:ascii="Times New Roman" w:eastAsia="Times New Roman" w:hAnsi="Times New Roman" w:cs="Times New Roman"/>
          <w:b/>
          <w:sz w:val="24"/>
          <w:szCs w:val="24"/>
        </w:rPr>
        <w:t>REFERENCES</w:t>
      </w:r>
    </w:p>
    <w:p w14:paraId="1A309C82"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Ariani, N., &amp; Nugroho, D. (2020). Resilience strategies of MSMEs in Indonesia during COVID</w:t>
      </w:r>
      <w:r w:rsidRPr="00B13E22">
        <w:rPr>
          <w:rFonts w:ascii="Times New Roman" w:eastAsia="Times New Roman" w:hAnsi="Times New Roman" w:cs="Times New Roman"/>
          <w:sz w:val="24"/>
          <w:szCs w:val="24"/>
          <w:lang w:val="en-US"/>
        </w:rPr>
        <w:noBreakHyphen/>
        <w:t xml:space="preserve">19 pandemic. </w:t>
      </w:r>
      <w:r w:rsidRPr="00B13E22">
        <w:rPr>
          <w:rFonts w:ascii="Times New Roman" w:eastAsia="Times New Roman" w:hAnsi="Times New Roman" w:cs="Times New Roman"/>
          <w:i/>
          <w:iCs/>
          <w:sz w:val="24"/>
          <w:szCs w:val="24"/>
          <w:lang w:val="en-US"/>
        </w:rPr>
        <w:t>Journal of Business and Economics</w:t>
      </w:r>
      <w:r w:rsidRPr="00B13E22">
        <w:rPr>
          <w:rFonts w:ascii="Times New Roman" w:eastAsia="Times New Roman" w:hAnsi="Times New Roman" w:cs="Times New Roman"/>
          <w:sz w:val="24"/>
          <w:szCs w:val="24"/>
          <w:lang w:val="en-US"/>
        </w:rPr>
        <w:t>, 8(1), 34–41.</w:t>
      </w:r>
    </w:p>
    <w:p w14:paraId="55F0DB27"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Braun, V., &amp; Clarke, V. (2021). </w:t>
      </w:r>
      <w:r w:rsidRPr="00B13E22">
        <w:rPr>
          <w:rFonts w:ascii="Times New Roman" w:eastAsia="Times New Roman" w:hAnsi="Times New Roman" w:cs="Times New Roman"/>
          <w:i/>
          <w:iCs/>
          <w:sz w:val="24"/>
          <w:szCs w:val="24"/>
          <w:lang w:val="en-US"/>
        </w:rPr>
        <w:t>Thematic analysis: A practical guide</w:t>
      </w:r>
      <w:r w:rsidRPr="00B13E22">
        <w:rPr>
          <w:rFonts w:ascii="Times New Roman" w:eastAsia="Times New Roman" w:hAnsi="Times New Roman" w:cs="Times New Roman"/>
          <w:sz w:val="24"/>
          <w:szCs w:val="24"/>
          <w:lang w:val="en-US"/>
        </w:rPr>
        <w:t>. SAGE Publications.</w:t>
      </w:r>
    </w:p>
    <w:p w14:paraId="14143C4A"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Creswell, J. W., &amp; Poth, C. N. (2021). </w:t>
      </w:r>
      <w:r w:rsidRPr="00B13E22">
        <w:rPr>
          <w:rFonts w:ascii="Times New Roman" w:eastAsia="Times New Roman" w:hAnsi="Times New Roman" w:cs="Times New Roman"/>
          <w:i/>
          <w:iCs/>
          <w:sz w:val="24"/>
          <w:szCs w:val="24"/>
          <w:lang w:val="en-US"/>
        </w:rPr>
        <w:t>Qualitative inquiry and research design: Choosing among five approaches</w:t>
      </w:r>
      <w:r w:rsidRPr="00B13E22">
        <w:rPr>
          <w:rFonts w:ascii="Times New Roman" w:eastAsia="Times New Roman" w:hAnsi="Times New Roman" w:cs="Times New Roman"/>
          <w:sz w:val="24"/>
          <w:szCs w:val="24"/>
          <w:lang w:val="en-US"/>
        </w:rPr>
        <w:t xml:space="preserve"> (4th ed.). SAGE Publications.</w:t>
      </w:r>
    </w:p>
    <w:p w14:paraId="6759A38B"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Donaldson, L. (2001). </w:t>
      </w:r>
      <w:r w:rsidRPr="00B13E22">
        <w:rPr>
          <w:rFonts w:ascii="Times New Roman" w:eastAsia="Times New Roman" w:hAnsi="Times New Roman" w:cs="Times New Roman"/>
          <w:i/>
          <w:iCs/>
          <w:sz w:val="24"/>
          <w:szCs w:val="24"/>
          <w:lang w:val="en-US"/>
        </w:rPr>
        <w:t>The contingency theory of organizations</w:t>
      </w:r>
      <w:r w:rsidRPr="00B13E22">
        <w:rPr>
          <w:rFonts w:ascii="Times New Roman" w:eastAsia="Times New Roman" w:hAnsi="Times New Roman" w:cs="Times New Roman"/>
          <w:sz w:val="24"/>
          <w:szCs w:val="24"/>
          <w:lang w:val="en-US"/>
        </w:rPr>
        <w:t>. SAGE Publications.</w:t>
      </w:r>
    </w:p>
    <w:p w14:paraId="74E40254"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Gunawan, A., Santoso, T., &amp; </w:t>
      </w:r>
      <w:proofErr w:type="spellStart"/>
      <w:r w:rsidRPr="00B13E22">
        <w:rPr>
          <w:rFonts w:ascii="Times New Roman" w:eastAsia="Times New Roman" w:hAnsi="Times New Roman" w:cs="Times New Roman"/>
          <w:sz w:val="24"/>
          <w:szCs w:val="24"/>
          <w:lang w:val="en-US"/>
        </w:rPr>
        <w:t>Prasetyo</w:t>
      </w:r>
      <w:proofErr w:type="spellEnd"/>
      <w:r w:rsidRPr="00B13E22">
        <w:rPr>
          <w:rFonts w:ascii="Times New Roman" w:eastAsia="Times New Roman" w:hAnsi="Times New Roman" w:cs="Times New Roman"/>
          <w:sz w:val="24"/>
          <w:szCs w:val="24"/>
          <w:lang w:val="en-US"/>
        </w:rPr>
        <w:t xml:space="preserve">, H. (2021). Digital transformation in Indonesian MSMEs: Opportunities and challenges. </w:t>
      </w:r>
      <w:r w:rsidRPr="00B13E22">
        <w:rPr>
          <w:rFonts w:ascii="Times New Roman" w:eastAsia="Times New Roman" w:hAnsi="Times New Roman" w:cs="Times New Roman"/>
          <w:i/>
          <w:iCs/>
          <w:sz w:val="24"/>
          <w:szCs w:val="24"/>
          <w:lang w:val="en-US"/>
        </w:rPr>
        <w:t>Journal of Business and Technology</w:t>
      </w:r>
      <w:r w:rsidRPr="00B13E22">
        <w:rPr>
          <w:rFonts w:ascii="Times New Roman" w:eastAsia="Times New Roman" w:hAnsi="Times New Roman" w:cs="Times New Roman"/>
          <w:sz w:val="24"/>
          <w:szCs w:val="24"/>
          <w:lang w:val="en-US"/>
        </w:rPr>
        <w:t>, 5(1), 25–36.</w:t>
      </w:r>
    </w:p>
    <w:p w14:paraId="6A3A53DD"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5C0046">
        <w:rPr>
          <w:rFonts w:ascii="Times New Roman" w:eastAsia="Times New Roman" w:hAnsi="Times New Roman" w:cs="Times New Roman"/>
          <w:sz w:val="24"/>
          <w:szCs w:val="24"/>
          <w:lang w:val="nl-NL"/>
        </w:rPr>
        <w:t xml:space="preserve">Handayani, P. W., et al. </w:t>
      </w:r>
      <w:r w:rsidRPr="00B13E22">
        <w:rPr>
          <w:rFonts w:ascii="Times New Roman" w:eastAsia="Times New Roman" w:hAnsi="Times New Roman" w:cs="Times New Roman"/>
          <w:sz w:val="24"/>
          <w:szCs w:val="24"/>
          <w:lang w:val="en-US"/>
        </w:rPr>
        <w:t>(2023). Strategic resilience in Indonesian MSMEs post</w:t>
      </w:r>
      <w:r>
        <w:rPr>
          <w:rFonts w:ascii="Times New Roman" w:eastAsia="Times New Roman" w:hAnsi="Times New Roman" w:cs="Times New Roman"/>
          <w:sz w:val="24"/>
          <w:szCs w:val="24"/>
          <w:lang w:val="en-US"/>
        </w:rPr>
        <w:t xml:space="preserve"> </w:t>
      </w:r>
      <w:r w:rsidRPr="00B13E22">
        <w:rPr>
          <w:rFonts w:ascii="Times New Roman" w:eastAsia="Times New Roman" w:hAnsi="Times New Roman" w:cs="Times New Roman"/>
          <w:sz w:val="24"/>
          <w:szCs w:val="24"/>
          <w:lang w:val="en-US"/>
        </w:rPr>
        <w:t>COVID</w:t>
      </w:r>
      <w:r w:rsidRPr="00B13E22">
        <w:rPr>
          <w:rFonts w:ascii="Times New Roman" w:eastAsia="Times New Roman" w:hAnsi="Times New Roman" w:cs="Times New Roman"/>
          <w:sz w:val="24"/>
          <w:szCs w:val="24"/>
          <w:lang w:val="en-US"/>
        </w:rPr>
        <w:noBreakHyphen/>
        <w:t xml:space="preserve">19: The role of digital capabilities. </w:t>
      </w:r>
      <w:r w:rsidRPr="00B13E22">
        <w:rPr>
          <w:rFonts w:ascii="Times New Roman" w:eastAsia="Times New Roman" w:hAnsi="Times New Roman" w:cs="Times New Roman"/>
          <w:i/>
          <w:iCs/>
          <w:sz w:val="24"/>
          <w:szCs w:val="24"/>
          <w:lang w:val="en-US"/>
        </w:rPr>
        <w:t>Asian Journal of Business and Accounting</w:t>
      </w:r>
      <w:r w:rsidRPr="00B13E22">
        <w:rPr>
          <w:rFonts w:ascii="Times New Roman" w:eastAsia="Times New Roman" w:hAnsi="Times New Roman" w:cs="Times New Roman"/>
          <w:sz w:val="24"/>
          <w:szCs w:val="24"/>
          <w:lang w:val="en-US"/>
        </w:rPr>
        <w:t xml:space="preserve">, 16(2), 93–112. </w:t>
      </w:r>
      <w:hyperlink r:id="rId12" w:history="1">
        <w:r w:rsidRPr="00B13E22">
          <w:rPr>
            <w:rStyle w:val="Hyperlink"/>
            <w:rFonts w:ascii="Times New Roman" w:eastAsia="Times New Roman" w:hAnsi="Times New Roman" w:cs="Times New Roman"/>
            <w:sz w:val="24"/>
            <w:szCs w:val="24"/>
            <w:lang w:val="en-US"/>
          </w:rPr>
          <w:t>https://doi.org/10.22452/ajba.vol16no2.4</w:t>
        </w:r>
      </w:hyperlink>
      <w:r>
        <w:rPr>
          <w:rFonts w:ascii="Times New Roman" w:eastAsia="Times New Roman" w:hAnsi="Times New Roman" w:cs="Times New Roman"/>
          <w:sz w:val="24"/>
          <w:szCs w:val="24"/>
          <w:lang w:val="en-US"/>
        </w:rPr>
        <w:t xml:space="preserve"> </w:t>
      </w:r>
    </w:p>
    <w:p w14:paraId="5AB02F28"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Handayani, P. W., </w:t>
      </w:r>
      <w:proofErr w:type="spellStart"/>
      <w:r w:rsidRPr="00B13E22">
        <w:rPr>
          <w:rFonts w:ascii="Times New Roman" w:eastAsia="Times New Roman" w:hAnsi="Times New Roman" w:cs="Times New Roman"/>
          <w:sz w:val="24"/>
          <w:szCs w:val="24"/>
          <w:lang w:val="en-US"/>
        </w:rPr>
        <w:t>Hidayanto</w:t>
      </w:r>
      <w:proofErr w:type="spellEnd"/>
      <w:r w:rsidRPr="00B13E22">
        <w:rPr>
          <w:rFonts w:ascii="Times New Roman" w:eastAsia="Times New Roman" w:hAnsi="Times New Roman" w:cs="Times New Roman"/>
          <w:sz w:val="24"/>
          <w:szCs w:val="24"/>
          <w:lang w:val="en-US"/>
        </w:rPr>
        <w:t xml:space="preserve">, A. N., &amp; </w:t>
      </w:r>
      <w:proofErr w:type="spellStart"/>
      <w:r w:rsidRPr="00B13E22">
        <w:rPr>
          <w:rFonts w:ascii="Times New Roman" w:eastAsia="Times New Roman" w:hAnsi="Times New Roman" w:cs="Times New Roman"/>
          <w:sz w:val="24"/>
          <w:szCs w:val="24"/>
          <w:lang w:val="en-US"/>
        </w:rPr>
        <w:t>Sandhyaduhita</w:t>
      </w:r>
      <w:proofErr w:type="spellEnd"/>
      <w:r w:rsidRPr="00B13E22">
        <w:rPr>
          <w:rFonts w:ascii="Times New Roman" w:eastAsia="Times New Roman" w:hAnsi="Times New Roman" w:cs="Times New Roman"/>
          <w:sz w:val="24"/>
          <w:szCs w:val="24"/>
          <w:lang w:val="en-US"/>
        </w:rPr>
        <w:t xml:space="preserve">, P. I. (2021). The critical success factors for social media marketing implementation in small and medium enterprises (SMEs). </w:t>
      </w:r>
      <w:r w:rsidRPr="00B13E22">
        <w:rPr>
          <w:rFonts w:ascii="Times New Roman" w:eastAsia="Times New Roman" w:hAnsi="Times New Roman" w:cs="Times New Roman"/>
          <w:i/>
          <w:iCs/>
          <w:sz w:val="24"/>
          <w:szCs w:val="24"/>
          <w:lang w:val="en-US"/>
        </w:rPr>
        <w:t>International Journal of Electronic Commerce Studies</w:t>
      </w:r>
      <w:r w:rsidRPr="00B13E22">
        <w:rPr>
          <w:rFonts w:ascii="Times New Roman" w:eastAsia="Times New Roman" w:hAnsi="Times New Roman" w:cs="Times New Roman"/>
          <w:sz w:val="24"/>
          <w:szCs w:val="24"/>
          <w:lang w:val="en-US"/>
        </w:rPr>
        <w:t xml:space="preserve">, 12(1), 1–20. </w:t>
      </w:r>
      <w:hyperlink r:id="rId13" w:history="1">
        <w:r w:rsidRPr="00B13E22">
          <w:rPr>
            <w:rStyle w:val="Hyperlink"/>
            <w:rFonts w:ascii="Times New Roman" w:eastAsia="Times New Roman" w:hAnsi="Times New Roman" w:cs="Times New Roman"/>
            <w:sz w:val="24"/>
            <w:szCs w:val="24"/>
            <w:lang w:val="en-US"/>
          </w:rPr>
          <w:t>https://doi.org/10.7903/ijecs.1974</w:t>
        </w:r>
      </w:hyperlink>
      <w:r>
        <w:rPr>
          <w:rFonts w:ascii="Times New Roman" w:eastAsia="Times New Roman" w:hAnsi="Times New Roman" w:cs="Times New Roman"/>
          <w:sz w:val="24"/>
          <w:szCs w:val="24"/>
          <w:lang w:val="en-US"/>
        </w:rPr>
        <w:t xml:space="preserve"> </w:t>
      </w:r>
    </w:p>
    <w:p w14:paraId="340E049F"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Kurniawan, H., &amp; Hidayat, R. (2023). Business model innovation in the digital era: Case studies from Indonesian MSMEs. </w:t>
      </w:r>
      <w:r w:rsidRPr="00B13E22">
        <w:rPr>
          <w:rFonts w:ascii="Times New Roman" w:eastAsia="Times New Roman" w:hAnsi="Times New Roman" w:cs="Times New Roman"/>
          <w:i/>
          <w:iCs/>
          <w:sz w:val="24"/>
          <w:szCs w:val="24"/>
          <w:lang w:val="en-US"/>
        </w:rPr>
        <w:t>Journal of Entrepreneurship Education</w:t>
      </w:r>
      <w:r w:rsidRPr="00B13E22">
        <w:rPr>
          <w:rFonts w:ascii="Times New Roman" w:eastAsia="Times New Roman" w:hAnsi="Times New Roman" w:cs="Times New Roman"/>
          <w:sz w:val="24"/>
          <w:szCs w:val="24"/>
          <w:lang w:val="en-US"/>
        </w:rPr>
        <w:t>, 26(5), 1–12.</w:t>
      </w:r>
    </w:p>
    <w:p w14:paraId="18D4219A"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B13E22">
        <w:rPr>
          <w:rFonts w:ascii="Times New Roman" w:eastAsia="Times New Roman" w:hAnsi="Times New Roman" w:cs="Times New Roman"/>
          <w:sz w:val="24"/>
          <w:szCs w:val="24"/>
          <w:lang w:val="en-US"/>
        </w:rPr>
        <w:t>Kurniawati</w:t>
      </w:r>
      <w:proofErr w:type="spellEnd"/>
      <w:r w:rsidRPr="00B13E22">
        <w:rPr>
          <w:rFonts w:ascii="Times New Roman" w:eastAsia="Times New Roman" w:hAnsi="Times New Roman" w:cs="Times New Roman"/>
          <w:sz w:val="24"/>
          <w:szCs w:val="24"/>
          <w:lang w:val="en-US"/>
        </w:rPr>
        <w:t xml:space="preserve">, E., Kohar, U. H. A., &amp; Pirzada, K. (2022). Change or destroy: The digital transformation of Indonesian MSMEs to achieve a sustainable economy. </w:t>
      </w:r>
      <w:r w:rsidRPr="00B13E22">
        <w:rPr>
          <w:rFonts w:ascii="Times New Roman" w:eastAsia="Times New Roman" w:hAnsi="Times New Roman" w:cs="Times New Roman"/>
          <w:i/>
          <w:iCs/>
          <w:sz w:val="24"/>
          <w:szCs w:val="24"/>
          <w:lang w:val="en-US"/>
        </w:rPr>
        <w:t>Polish Journal of Management Studies</w:t>
      </w:r>
      <w:r w:rsidRPr="00B13E22">
        <w:rPr>
          <w:rFonts w:ascii="Times New Roman" w:eastAsia="Times New Roman" w:hAnsi="Times New Roman" w:cs="Times New Roman"/>
          <w:sz w:val="24"/>
          <w:szCs w:val="24"/>
          <w:lang w:val="en-US"/>
        </w:rPr>
        <w:t>, 26(2), 248–259. https://doi.org/10.17512/pjms.2022.26.2.15</w:t>
      </w:r>
    </w:p>
    <w:p w14:paraId="1D19E29F"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Lesmana, T. (2024). Resilience and recovery: Strategies of Indonesian MSMEs in post</w:t>
      </w:r>
      <w:r>
        <w:rPr>
          <w:rFonts w:ascii="Times New Roman" w:eastAsia="Times New Roman" w:hAnsi="Times New Roman" w:cs="Times New Roman"/>
          <w:sz w:val="24"/>
          <w:szCs w:val="24"/>
          <w:lang w:val="en-US"/>
        </w:rPr>
        <w:t xml:space="preserve"> </w:t>
      </w:r>
      <w:r w:rsidRPr="00B13E22">
        <w:rPr>
          <w:rFonts w:ascii="Times New Roman" w:eastAsia="Times New Roman" w:hAnsi="Times New Roman" w:cs="Times New Roman"/>
          <w:sz w:val="24"/>
          <w:szCs w:val="24"/>
          <w:lang w:val="en-US"/>
        </w:rPr>
        <w:t xml:space="preserve">pandemic economic revival. </w:t>
      </w:r>
      <w:proofErr w:type="spellStart"/>
      <w:r w:rsidRPr="00B13E22">
        <w:rPr>
          <w:rFonts w:ascii="Times New Roman" w:eastAsia="Times New Roman" w:hAnsi="Times New Roman" w:cs="Times New Roman"/>
          <w:i/>
          <w:iCs/>
          <w:sz w:val="24"/>
          <w:szCs w:val="24"/>
          <w:lang w:val="en-US"/>
        </w:rPr>
        <w:t>Eastasouth</w:t>
      </w:r>
      <w:proofErr w:type="spellEnd"/>
      <w:r w:rsidRPr="00B13E22">
        <w:rPr>
          <w:rFonts w:ascii="Times New Roman" w:eastAsia="Times New Roman" w:hAnsi="Times New Roman" w:cs="Times New Roman"/>
          <w:i/>
          <w:iCs/>
          <w:sz w:val="24"/>
          <w:szCs w:val="24"/>
          <w:lang w:val="en-US"/>
        </w:rPr>
        <w:t xml:space="preserve"> Proceeding of Economics and Business</w:t>
      </w:r>
      <w:r w:rsidRPr="00B13E22">
        <w:rPr>
          <w:rFonts w:ascii="Times New Roman" w:eastAsia="Times New Roman" w:hAnsi="Times New Roman" w:cs="Times New Roman"/>
          <w:sz w:val="24"/>
          <w:szCs w:val="24"/>
          <w:lang w:val="en-US"/>
        </w:rPr>
        <w:t xml:space="preserve">, 1(1), 48–55. </w:t>
      </w:r>
      <w:hyperlink r:id="rId14" w:history="1">
        <w:r w:rsidRPr="00B13E22">
          <w:rPr>
            <w:rStyle w:val="Hyperlink"/>
            <w:rFonts w:ascii="Times New Roman" w:eastAsia="Times New Roman" w:hAnsi="Times New Roman" w:cs="Times New Roman"/>
            <w:sz w:val="24"/>
            <w:szCs w:val="24"/>
            <w:lang w:val="en-US"/>
          </w:rPr>
          <w:t>https://doi.org/10.58812/epeb.v1i1.42</w:t>
        </w:r>
      </w:hyperlink>
      <w:r>
        <w:rPr>
          <w:rFonts w:ascii="Times New Roman" w:eastAsia="Times New Roman" w:hAnsi="Times New Roman" w:cs="Times New Roman"/>
          <w:sz w:val="24"/>
          <w:szCs w:val="24"/>
          <w:lang w:val="en-US"/>
        </w:rPr>
        <w:t xml:space="preserve"> </w:t>
      </w:r>
    </w:p>
    <w:p w14:paraId="0517A0CB"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Nguyen, H., Tran, T., &amp; Le, M. (2022). Strategic adaptation in small enterprises under economic uncertainty. </w:t>
      </w:r>
      <w:r w:rsidRPr="00B13E22">
        <w:rPr>
          <w:rFonts w:ascii="Times New Roman" w:eastAsia="Times New Roman" w:hAnsi="Times New Roman" w:cs="Times New Roman"/>
          <w:i/>
          <w:iCs/>
          <w:sz w:val="24"/>
          <w:szCs w:val="24"/>
          <w:lang w:val="en-US"/>
        </w:rPr>
        <w:t>Small Business Economics</w:t>
      </w:r>
      <w:r w:rsidRPr="00B13E22">
        <w:rPr>
          <w:rFonts w:ascii="Times New Roman" w:eastAsia="Times New Roman" w:hAnsi="Times New Roman" w:cs="Times New Roman"/>
          <w:sz w:val="24"/>
          <w:szCs w:val="24"/>
          <w:lang w:val="en-US"/>
        </w:rPr>
        <w:t xml:space="preserve">, 59(1), 1–19. </w:t>
      </w:r>
      <w:hyperlink r:id="rId15" w:history="1">
        <w:r w:rsidRPr="00B13E22">
          <w:rPr>
            <w:rStyle w:val="Hyperlink"/>
            <w:rFonts w:ascii="Times New Roman" w:eastAsia="Times New Roman" w:hAnsi="Times New Roman" w:cs="Times New Roman"/>
            <w:sz w:val="24"/>
            <w:szCs w:val="24"/>
            <w:lang w:val="en-US"/>
          </w:rPr>
          <w:t>https://doi.org/10.1007/s11187-021-00535-3</w:t>
        </w:r>
      </w:hyperlink>
      <w:r>
        <w:rPr>
          <w:rFonts w:ascii="Times New Roman" w:eastAsia="Times New Roman" w:hAnsi="Times New Roman" w:cs="Times New Roman"/>
          <w:sz w:val="24"/>
          <w:szCs w:val="24"/>
          <w:lang w:val="en-US"/>
        </w:rPr>
        <w:t xml:space="preserve"> </w:t>
      </w:r>
    </w:p>
    <w:p w14:paraId="7680339B"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Putra, A., &amp; </w:t>
      </w:r>
      <w:proofErr w:type="spellStart"/>
      <w:r w:rsidRPr="00B13E22">
        <w:rPr>
          <w:rFonts w:ascii="Times New Roman" w:eastAsia="Times New Roman" w:hAnsi="Times New Roman" w:cs="Times New Roman"/>
          <w:sz w:val="24"/>
          <w:szCs w:val="24"/>
          <w:lang w:val="en-US"/>
        </w:rPr>
        <w:t>Maulani</w:t>
      </w:r>
      <w:proofErr w:type="spellEnd"/>
      <w:r w:rsidRPr="00B13E22">
        <w:rPr>
          <w:rFonts w:ascii="Times New Roman" w:eastAsia="Times New Roman" w:hAnsi="Times New Roman" w:cs="Times New Roman"/>
          <w:sz w:val="24"/>
          <w:szCs w:val="24"/>
          <w:lang w:val="en-US"/>
        </w:rPr>
        <w:t xml:space="preserve">, A. (2021). MSME strategic adaptation during the pandemic: An Indonesian perspective. </w:t>
      </w:r>
      <w:r w:rsidRPr="00B13E22">
        <w:rPr>
          <w:rFonts w:ascii="Times New Roman" w:eastAsia="Times New Roman" w:hAnsi="Times New Roman" w:cs="Times New Roman"/>
          <w:i/>
          <w:iCs/>
          <w:sz w:val="24"/>
          <w:szCs w:val="24"/>
          <w:lang w:val="en-US"/>
        </w:rPr>
        <w:t>Indonesian Journal of Business Strategy</w:t>
      </w:r>
      <w:r w:rsidRPr="00B13E22">
        <w:rPr>
          <w:rFonts w:ascii="Times New Roman" w:eastAsia="Times New Roman" w:hAnsi="Times New Roman" w:cs="Times New Roman"/>
          <w:sz w:val="24"/>
          <w:szCs w:val="24"/>
          <w:lang w:val="en-US"/>
        </w:rPr>
        <w:t>, 12(3), 112–126.</w:t>
      </w:r>
    </w:p>
    <w:p w14:paraId="2F48B36D"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Rahayu, R., Day, J., &amp; Abdullah, A. (2023). Digital capability and firm resilience: Evidence from Indonesian SMEs. </w:t>
      </w:r>
      <w:r w:rsidRPr="00B13E22">
        <w:rPr>
          <w:rFonts w:ascii="Times New Roman" w:eastAsia="Times New Roman" w:hAnsi="Times New Roman" w:cs="Times New Roman"/>
          <w:i/>
          <w:iCs/>
          <w:sz w:val="24"/>
          <w:szCs w:val="24"/>
          <w:lang w:val="en-US"/>
        </w:rPr>
        <w:t>International Journal of Information Management</w:t>
      </w:r>
      <w:r w:rsidRPr="00B13E22">
        <w:rPr>
          <w:rFonts w:ascii="Times New Roman" w:eastAsia="Times New Roman" w:hAnsi="Times New Roman" w:cs="Times New Roman"/>
          <w:sz w:val="24"/>
          <w:szCs w:val="24"/>
          <w:lang w:val="en-US"/>
        </w:rPr>
        <w:t xml:space="preserve">, 69, 102600. </w:t>
      </w:r>
      <w:hyperlink r:id="rId16" w:history="1">
        <w:r w:rsidRPr="00B13E22">
          <w:rPr>
            <w:rStyle w:val="Hyperlink"/>
            <w:rFonts w:ascii="Times New Roman" w:eastAsia="Times New Roman" w:hAnsi="Times New Roman" w:cs="Times New Roman"/>
            <w:sz w:val="24"/>
            <w:szCs w:val="24"/>
            <w:lang w:val="en-US"/>
          </w:rPr>
          <w:t>https://doi.org/10.1016/j.ijinfomgt.2022.102600</w:t>
        </w:r>
      </w:hyperlink>
      <w:r>
        <w:rPr>
          <w:rFonts w:ascii="Times New Roman" w:eastAsia="Times New Roman" w:hAnsi="Times New Roman" w:cs="Times New Roman"/>
          <w:sz w:val="24"/>
          <w:szCs w:val="24"/>
          <w:lang w:val="en-US"/>
        </w:rPr>
        <w:t xml:space="preserve"> </w:t>
      </w:r>
    </w:p>
    <w:p w14:paraId="131828A7"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Singh, et al. (2023). Investigating the factors of SMEs’ business resilience in Malaysia and Indonesia. </w:t>
      </w:r>
      <w:r w:rsidRPr="00B13E22">
        <w:rPr>
          <w:rFonts w:ascii="Times New Roman" w:eastAsia="Times New Roman" w:hAnsi="Times New Roman" w:cs="Times New Roman"/>
          <w:i/>
          <w:iCs/>
          <w:sz w:val="24"/>
          <w:szCs w:val="24"/>
          <w:lang w:val="en-US"/>
        </w:rPr>
        <w:t>Cogent Business &amp; Management</w:t>
      </w:r>
      <w:r w:rsidRPr="00B13E22">
        <w:rPr>
          <w:rFonts w:ascii="Times New Roman" w:eastAsia="Times New Roman" w:hAnsi="Times New Roman" w:cs="Times New Roman"/>
          <w:sz w:val="24"/>
          <w:szCs w:val="24"/>
          <w:lang w:val="en-US"/>
        </w:rPr>
        <w:t xml:space="preserve">, 10(1), 2301135. </w:t>
      </w:r>
      <w:hyperlink r:id="rId17" w:history="1">
        <w:r w:rsidRPr="00B13E22">
          <w:rPr>
            <w:rStyle w:val="Hyperlink"/>
            <w:rFonts w:ascii="Times New Roman" w:eastAsia="Times New Roman" w:hAnsi="Times New Roman" w:cs="Times New Roman"/>
            <w:sz w:val="24"/>
            <w:szCs w:val="24"/>
            <w:lang w:val="en-US"/>
          </w:rPr>
          <w:t>https://doi.org/10.1080/23311975.2023.2301135</w:t>
        </w:r>
      </w:hyperlink>
      <w:r>
        <w:rPr>
          <w:rFonts w:ascii="Times New Roman" w:eastAsia="Times New Roman" w:hAnsi="Times New Roman" w:cs="Times New Roman"/>
          <w:sz w:val="24"/>
          <w:szCs w:val="24"/>
          <w:lang w:val="en-US"/>
        </w:rPr>
        <w:t xml:space="preserve"> </w:t>
      </w:r>
    </w:p>
    <w:p w14:paraId="20DC5028"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B13E22">
        <w:rPr>
          <w:rFonts w:ascii="Times New Roman" w:eastAsia="Times New Roman" w:hAnsi="Times New Roman" w:cs="Times New Roman"/>
          <w:sz w:val="24"/>
          <w:szCs w:val="24"/>
          <w:lang w:val="en-US"/>
        </w:rPr>
        <w:t>Syahputra</w:t>
      </w:r>
      <w:proofErr w:type="spellEnd"/>
      <w:r w:rsidRPr="00B13E22">
        <w:rPr>
          <w:rFonts w:ascii="Times New Roman" w:eastAsia="Times New Roman" w:hAnsi="Times New Roman" w:cs="Times New Roman"/>
          <w:sz w:val="24"/>
          <w:szCs w:val="24"/>
          <w:lang w:val="en-US"/>
        </w:rPr>
        <w:t xml:space="preserve">, F., Nasution, M. E., &amp; Ramadhani, S. (2020). Digital literacy barriers among Indonesian MSMEs: A case from North Sumatra. </w:t>
      </w:r>
      <w:proofErr w:type="spellStart"/>
      <w:r w:rsidRPr="00B13E22">
        <w:rPr>
          <w:rFonts w:ascii="Times New Roman" w:eastAsia="Times New Roman" w:hAnsi="Times New Roman" w:cs="Times New Roman"/>
          <w:i/>
          <w:iCs/>
          <w:sz w:val="24"/>
          <w:szCs w:val="24"/>
          <w:lang w:val="en-US"/>
        </w:rPr>
        <w:t>Jurnal</w:t>
      </w:r>
      <w:proofErr w:type="spellEnd"/>
      <w:r w:rsidRPr="00B13E22">
        <w:rPr>
          <w:rFonts w:ascii="Times New Roman" w:eastAsia="Times New Roman" w:hAnsi="Times New Roman" w:cs="Times New Roman"/>
          <w:i/>
          <w:iCs/>
          <w:sz w:val="24"/>
          <w:szCs w:val="24"/>
          <w:lang w:val="en-US"/>
        </w:rPr>
        <w:t xml:space="preserve"> </w:t>
      </w:r>
      <w:proofErr w:type="spellStart"/>
      <w:r w:rsidRPr="00B13E22">
        <w:rPr>
          <w:rFonts w:ascii="Times New Roman" w:eastAsia="Times New Roman" w:hAnsi="Times New Roman" w:cs="Times New Roman"/>
          <w:i/>
          <w:iCs/>
          <w:sz w:val="24"/>
          <w:szCs w:val="24"/>
          <w:lang w:val="en-US"/>
        </w:rPr>
        <w:t>Ilmu</w:t>
      </w:r>
      <w:proofErr w:type="spellEnd"/>
      <w:r w:rsidRPr="00B13E22">
        <w:rPr>
          <w:rFonts w:ascii="Times New Roman" w:eastAsia="Times New Roman" w:hAnsi="Times New Roman" w:cs="Times New Roman"/>
          <w:i/>
          <w:iCs/>
          <w:sz w:val="24"/>
          <w:szCs w:val="24"/>
          <w:lang w:val="en-US"/>
        </w:rPr>
        <w:t xml:space="preserve"> Ekonomi</w:t>
      </w:r>
      <w:r w:rsidRPr="00B13E22">
        <w:rPr>
          <w:rFonts w:ascii="Times New Roman" w:eastAsia="Times New Roman" w:hAnsi="Times New Roman" w:cs="Times New Roman"/>
          <w:sz w:val="24"/>
          <w:szCs w:val="24"/>
          <w:lang w:val="en-US"/>
        </w:rPr>
        <w:t>, 10(2), 78–88.</w:t>
      </w:r>
    </w:p>
    <w:p w14:paraId="3EFBDEEE"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Tajudeen, F. P., Jaafar, N. I., &amp; Sulaiman, A. (2022). Digitalization and innovation in emerging market SMEs. </w:t>
      </w:r>
      <w:r w:rsidRPr="00B13E22">
        <w:rPr>
          <w:rFonts w:ascii="Times New Roman" w:eastAsia="Times New Roman" w:hAnsi="Times New Roman" w:cs="Times New Roman"/>
          <w:i/>
          <w:iCs/>
          <w:sz w:val="24"/>
          <w:szCs w:val="24"/>
          <w:lang w:val="en-US"/>
        </w:rPr>
        <w:t>Journal of Small Business Management</w:t>
      </w:r>
      <w:r w:rsidRPr="00B13E22">
        <w:rPr>
          <w:rFonts w:ascii="Times New Roman" w:eastAsia="Times New Roman" w:hAnsi="Times New Roman" w:cs="Times New Roman"/>
          <w:sz w:val="24"/>
          <w:szCs w:val="24"/>
          <w:lang w:val="en-US"/>
        </w:rPr>
        <w:t xml:space="preserve">, 60(1), 45–68. </w:t>
      </w:r>
      <w:hyperlink r:id="rId18" w:history="1">
        <w:r w:rsidRPr="00B13E22">
          <w:rPr>
            <w:rStyle w:val="Hyperlink"/>
            <w:rFonts w:ascii="Times New Roman" w:eastAsia="Times New Roman" w:hAnsi="Times New Roman" w:cs="Times New Roman"/>
            <w:sz w:val="24"/>
            <w:szCs w:val="24"/>
            <w:lang w:val="en-US"/>
          </w:rPr>
          <w:t>https://doi.org/10.1080/00472778.2021.1913196</w:t>
        </w:r>
      </w:hyperlink>
      <w:r>
        <w:rPr>
          <w:rFonts w:ascii="Times New Roman" w:eastAsia="Times New Roman" w:hAnsi="Times New Roman" w:cs="Times New Roman"/>
          <w:sz w:val="24"/>
          <w:szCs w:val="24"/>
          <w:lang w:val="en-US"/>
        </w:rPr>
        <w:t xml:space="preserve"> </w:t>
      </w:r>
    </w:p>
    <w:p w14:paraId="5FA4267A"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Teece, D. J. (2018). Business models and dynamic capabilities. </w:t>
      </w:r>
      <w:r w:rsidRPr="00B13E22">
        <w:rPr>
          <w:rFonts w:ascii="Times New Roman" w:eastAsia="Times New Roman" w:hAnsi="Times New Roman" w:cs="Times New Roman"/>
          <w:i/>
          <w:iCs/>
          <w:sz w:val="24"/>
          <w:szCs w:val="24"/>
          <w:lang w:val="en-US"/>
        </w:rPr>
        <w:t>Long Range Planning</w:t>
      </w:r>
      <w:r w:rsidRPr="00B13E22">
        <w:rPr>
          <w:rFonts w:ascii="Times New Roman" w:eastAsia="Times New Roman" w:hAnsi="Times New Roman" w:cs="Times New Roman"/>
          <w:sz w:val="24"/>
          <w:szCs w:val="24"/>
          <w:lang w:val="en-US"/>
        </w:rPr>
        <w:t xml:space="preserve">, 51(1), 40–49. </w:t>
      </w:r>
      <w:hyperlink r:id="rId19" w:history="1">
        <w:r w:rsidRPr="00B13E22">
          <w:rPr>
            <w:rStyle w:val="Hyperlink"/>
            <w:rFonts w:ascii="Times New Roman" w:eastAsia="Times New Roman" w:hAnsi="Times New Roman" w:cs="Times New Roman"/>
            <w:sz w:val="24"/>
            <w:szCs w:val="24"/>
            <w:lang w:val="en-US"/>
          </w:rPr>
          <w:t>https://doi.org/10.1016/j.lrp.2017.06.007</w:t>
        </w:r>
      </w:hyperlink>
      <w:r>
        <w:rPr>
          <w:rFonts w:ascii="Times New Roman" w:eastAsia="Times New Roman" w:hAnsi="Times New Roman" w:cs="Times New Roman"/>
          <w:sz w:val="24"/>
          <w:szCs w:val="24"/>
          <w:lang w:val="en-US"/>
        </w:rPr>
        <w:t xml:space="preserve"> </w:t>
      </w:r>
    </w:p>
    <w:p w14:paraId="3765043E"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B13E22">
        <w:rPr>
          <w:rFonts w:ascii="Times New Roman" w:eastAsia="Times New Roman" w:hAnsi="Times New Roman" w:cs="Times New Roman"/>
          <w:sz w:val="24"/>
          <w:szCs w:val="24"/>
          <w:lang w:val="en-US"/>
        </w:rPr>
        <w:t>Trigeorgis</w:t>
      </w:r>
      <w:proofErr w:type="spellEnd"/>
      <w:r w:rsidRPr="00B13E22">
        <w:rPr>
          <w:rFonts w:ascii="Times New Roman" w:eastAsia="Times New Roman" w:hAnsi="Times New Roman" w:cs="Times New Roman"/>
          <w:sz w:val="24"/>
          <w:szCs w:val="24"/>
          <w:lang w:val="en-US"/>
        </w:rPr>
        <w:t xml:space="preserve">, L., &amp; Reuer, J. J. (2017). Real options theory in strategic management. </w:t>
      </w:r>
      <w:r w:rsidRPr="00B13E22">
        <w:rPr>
          <w:rFonts w:ascii="Times New Roman" w:eastAsia="Times New Roman" w:hAnsi="Times New Roman" w:cs="Times New Roman"/>
          <w:i/>
          <w:iCs/>
          <w:sz w:val="24"/>
          <w:szCs w:val="24"/>
          <w:lang w:val="en-US"/>
        </w:rPr>
        <w:t>Strategic Management Journal</w:t>
      </w:r>
      <w:r w:rsidRPr="00B13E22">
        <w:rPr>
          <w:rFonts w:ascii="Times New Roman" w:eastAsia="Times New Roman" w:hAnsi="Times New Roman" w:cs="Times New Roman"/>
          <w:sz w:val="24"/>
          <w:szCs w:val="24"/>
          <w:lang w:val="en-US"/>
        </w:rPr>
        <w:t xml:space="preserve">, 38(1), 42–63. </w:t>
      </w:r>
      <w:hyperlink r:id="rId20" w:history="1">
        <w:r w:rsidRPr="00B13E22">
          <w:rPr>
            <w:rStyle w:val="Hyperlink"/>
            <w:rFonts w:ascii="Times New Roman" w:eastAsia="Times New Roman" w:hAnsi="Times New Roman" w:cs="Times New Roman"/>
            <w:sz w:val="24"/>
            <w:szCs w:val="24"/>
            <w:lang w:val="en-US"/>
          </w:rPr>
          <w:t>https://doi.org/10.1002/smj.2590</w:t>
        </w:r>
      </w:hyperlink>
      <w:r>
        <w:rPr>
          <w:rFonts w:ascii="Times New Roman" w:eastAsia="Times New Roman" w:hAnsi="Times New Roman" w:cs="Times New Roman"/>
          <w:sz w:val="24"/>
          <w:szCs w:val="24"/>
          <w:lang w:val="en-US"/>
        </w:rPr>
        <w:t xml:space="preserve"> </w:t>
      </w:r>
    </w:p>
    <w:p w14:paraId="396083E8"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Venkatesh, V., Morris, M. G., Davis, G. B., &amp; Davis, F. D. (2003). User acceptance of information technology: Toward a unified view. </w:t>
      </w:r>
      <w:r w:rsidRPr="00B13E22">
        <w:rPr>
          <w:rFonts w:ascii="Times New Roman" w:eastAsia="Times New Roman" w:hAnsi="Times New Roman" w:cs="Times New Roman"/>
          <w:i/>
          <w:iCs/>
          <w:sz w:val="24"/>
          <w:szCs w:val="24"/>
          <w:lang w:val="en-US"/>
        </w:rPr>
        <w:t>MIS Quarterly</w:t>
      </w:r>
      <w:r w:rsidRPr="00B13E22">
        <w:rPr>
          <w:rFonts w:ascii="Times New Roman" w:eastAsia="Times New Roman" w:hAnsi="Times New Roman" w:cs="Times New Roman"/>
          <w:sz w:val="24"/>
          <w:szCs w:val="24"/>
          <w:lang w:val="en-US"/>
        </w:rPr>
        <w:t xml:space="preserve">, 27(3), 425–478. </w:t>
      </w:r>
      <w:hyperlink r:id="rId21" w:history="1">
        <w:r w:rsidRPr="00B13E22">
          <w:rPr>
            <w:rStyle w:val="Hyperlink"/>
            <w:rFonts w:ascii="Times New Roman" w:eastAsia="Times New Roman" w:hAnsi="Times New Roman" w:cs="Times New Roman"/>
            <w:sz w:val="24"/>
            <w:szCs w:val="24"/>
            <w:lang w:val="en-US"/>
          </w:rPr>
          <w:t>https://doi.org/10.2307/30036540</w:t>
        </w:r>
      </w:hyperlink>
      <w:r>
        <w:rPr>
          <w:rFonts w:ascii="Times New Roman" w:eastAsia="Times New Roman" w:hAnsi="Times New Roman" w:cs="Times New Roman"/>
          <w:sz w:val="24"/>
          <w:szCs w:val="24"/>
          <w:lang w:val="en-US"/>
        </w:rPr>
        <w:t xml:space="preserve"> </w:t>
      </w:r>
    </w:p>
    <w:p w14:paraId="46B13CC3" w14:textId="77777777" w:rsidR="00BA0F36" w:rsidRPr="00B13E22"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Wijaya, M., Sari, E. R., &amp; </w:t>
      </w:r>
      <w:proofErr w:type="spellStart"/>
      <w:r w:rsidRPr="00B13E22">
        <w:rPr>
          <w:rFonts w:ascii="Times New Roman" w:eastAsia="Times New Roman" w:hAnsi="Times New Roman" w:cs="Times New Roman"/>
          <w:sz w:val="24"/>
          <w:szCs w:val="24"/>
          <w:lang w:val="en-US"/>
        </w:rPr>
        <w:t>Harahap</w:t>
      </w:r>
      <w:proofErr w:type="spellEnd"/>
      <w:r w:rsidRPr="00B13E22">
        <w:rPr>
          <w:rFonts w:ascii="Times New Roman" w:eastAsia="Times New Roman" w:hAnsi="Times New Roman" w:cs="Times New Roman"/>
          <w:sz w:val="24"/>
          <w:szCs w:val="24"/>
          <w:lang w:val="en-US"/>
        </w:rPr>
        <w:t>, D. (2021). The impact of digital adoption on MSME performance during the COVID</w:t>
      </w:r>
      <w:r w:rsidRPr="00B13E22">
        <w:rPr>
          <w:rFonts w:ascii="Times New Roman" w:eastAsia="Times New Roman" w:hAnsi="Times New Roman" w:cs="Times New Roman"/>
          <w:sz w:val="24"/>
          <w:szCs w:val="24"/>
          <w:lang w:val="en-US"/>
        </w:rPr>
        <w:noBreakHyphen/>
        <w:t xml:space="preserve">19 crisis. </w:t>
      </w:r>
      <w:r w:rsidRPr="00B13E22">
        <w:rPr>
          <w:rFonts w:ascii="Times New Roman" w:eastAsia="Times New Roman" w:hAnsi="Times New Roman" w:cs="Times New Roman"/>
          <w:i/>
          <w:iCs/>
          <w:sz w:val="24"/>
          <w:szCs w:val="24"/>
          <w:lang w:val="en-US"/>
        </w:rPr>
        <w:t>International Journal of Entrepreneurship</w:t>
      </w:r>
      <w:r w:rsidRPr="00B13E22">
        <w:rPr>
          <w:rFonts w:ascii="Times New Roman" w:eastAsia="Times New Roman" w:hAnsi="Times New Roman" w:cs="Times New Roman"/>
          <w:sz w:val="24"/>
          <w:szCs w:val="24"/>
          <w:lang w:val="en-US"/>
        </w:rPr>
        <w:t>, 25(4), 1–10.</w:t>
      </w:r>
    </w:p>
    <w:p w14:paraId="1874EABF" w14:textId="77777777" w:rsidR="00BA0F36" w:rsidRPr="00DC789D" w:rsidRDefault="00BA0F36" w:rsidP="00BA0F36">
      <w:pPr>
        <w:widowControl w:val="0"/>
        <w:spacing w:after="240" w:line="240" w:lineRule="auto"/>
        <w:ind w:left="851" w:hanging="851"/>
        <w:jc w:val="both"/>
        <w:rPr>
          <w:rFonts w:ascii="Times New Roman" w:eastAsia="Times New Roman" w:hAnsi="Times New Roman" w:cs="Times New Roman"/>
          <w:sz w:val="24"/>
          <w:szCs w:val="24"/>
          <w:lang w:val="en-US"/>
        </w:rPr>
      </w:pPr>
      <w:r w:rsidRPr="00B13E22">
        <w:rPr>
          <w:rFonts w:ascii="Times New Roman" w:eastAsia="Times New Roman" w:hAnsi="Times New Roman" w:cs="Times New Roman"/>
          <w:sz w:val="24"/>
          <w:szCs w:val="24"/>
          <w:lang w:val="en-US"/>
        </w:rPr>
        <w:t xml:space="preserve">Zhou, J., Liu, Y., &amp; Wang, H. (2023). Strategic flexibility and organizational survival in turbulent markets. </w:t>
      </w:r>
      <w:r w:rsidRPr="00B13E22">
        <w:rPr>
          <w:rFonts w:ascii="Times New Roman" w:eastAsia="Times New Roman" w:hAnsi="Times New Roman" w:cs="Times New Roman"/>
          <w:i/>
          <w:iCs/>
          <w:sz w:val="24"/>
          <w:szCs w:val="24"/>
          <w:lang w:val="en-US"/>
        </w:rPr>
        <w:t>Journal of Strategic Management Studies</w:t>
      </w:r>
      <w:r w:rsidRPr="00B13E22">
        <w:rPr>
          <w:rFonts w:ascii="Times New Roman" w:eastAsia="Times New Roman" w:hAnsi="Times New Roman" w:cs="Times New Roman"/>
          <w:sz w:val="24"/>
          <w:szCs w:val="24"/>
          <w:lang w:val="en-US"/>
        </w:rPr>
        <w:t xml:space="preserve">, 58(4), 389–404. </w:t>
      </w:r>
      <w:hyperlink r:id="rId22" w:history="1">
        <w:r w:rsidRPr="00B13E22">
          <w:rPr>
            <w:rStyle w:val="Hyperlink"/>
            <w:rFonts w:ascii="Times New Roman" w:eastAsia="Times New Roman" w:hAnsi="Times New Roman" w:cs="Times New Roman"/>
            <w:sz w:val="24"/>
            <w:szCs w:val="24"/>
            <w:lang w:val="en-US"/>
          </w:rPr>
          <w:t>https://doi.org/10.1108/JSMS-10-2022-0157</w:t>
        </w:r>
      </w:hyperlink>
      <w:r>
        <w:rPr>
          <w:rFonts w:ascii="Times New Roman" w:eastAsia="Times New Roman" w:hAnsi="Times New Roman" w:cs="Times New Roman"/>
          <w:sz w:val="24"/>
          <w:szCs w:val="24"/>
          <w:lang w:val="en-US"/>
        </w:rPr>
        <w:t xml:space="preserve"> </w:t>
      </w:r>
    </w:p>
    <w:sectPr w:rsidR="00BA0F36" w:rsidRPr="00DC789D" w:rsidSect="00054F6B">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0" w:footer="0" w:gutter="0"/>
      <w:pgNumType w:start="4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6930" w14:textId="77777777" w:rsidR="00234DB9" w:rsidRDefault="00234DB9">
      <w:pPr>
        <w:spacing w:after="0" w:line="240" w:lineRule="auto"/>
      </w:pPr>
      <w:r>
        <w:separator/>
      </w:r>
    </w:p>
  </w:endnote>
  <w:endnote w:type="continuationSeparator" w:id="0">
    <w:p w14:paraId="6C6B66F5" w14:textId="77777777" w:rsidR="00234DB9" w:rsidRDefault="0023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73" w14:textId="77777777" w:rsidR="00054F6B" w:rsidRPr="00626A74" w:rsidRDefault="00054F6B" w:rsidP="00054F6B">
    <w:pPr>
      <w:widowControl w:val="0"/>
      <w:tabs>
        <w:tab w:val="center" w:pos="4513"/>
        <w:tab w:val="right" w:pos="9026"/>
      </w:tabs>
      <w:autoSpaceDE w:val="0"/>
      <w:autoSpaceDN w:val="0"/>
      <w:spacing w:after="0" w:line="240" w:lineRule="auto"/>
      <w:rPr>
        <w:rFonts w:ascii="Cambria" w:eastAsia="Times New Roman" w:hAnsi="Cambria" w:cs="Times New Roman"/>
        <w:sz w:val="24"/>
        <w:szCs w:val="24"/>
        <w:lang w:val="en-US"/>
      </w:rPr>
    </w:pPr>
    <w:r w:rsidRPr="00626A74">
      <w:rPr>
        <w:rFonts w:ascii="Cambria" w:eastAsia="Times New Roman" w:hAnsi="Cambria" w:cs="Tahoma"/>
        <w:noProof/>
        <w:szCs w:val="24"/>
        <w:lang w:val="en-US"/>
      </w:rPr>
      <mc:AlternateContent>
        <mc:Choice Requires="wps">
          <w:drawing>
            <wp:anchor distT="0" distB="0" distL="114298" distR="114298" simplePos="0" relativeHeight="251663360" behindDoc="0" locked="0" layoutInCell="1" allowOverlap="1" wp14:anchorId="257267B4" wp14:editId="3101202F">
              <wp:simplePos x="0" y="0"/>
              <wp:positionH relativeFrom="column">
                <wp:posOffset>352425</wp:posOffset>
              </wp:positionH>
              <wp:positionV relativeFrom="paragraph">
                <wp:posOffset>-63500</wp:posOffset>
              </wp:positionV>
              <wp:extent cx="0" cy="360045"/>
              <wp:effectExtent l="0" t="0" r="38100" b="209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00BBDDF" id="_x0000_t32" coordsize="21600,21600" o:spt="32" o:oned="t" path="m,l21600,21600e" filled="f">
              <v:path arrowok="t" fillok="f" o:connecttype="none"/>
              <o:lock v:ext="edit" shapetype="t"/>
            </v:shapetype>
            <v:shape id="Straight Arrow Connector 8" o:spid="_x0000_s1026" type="#_x0000_t32" style="position:absolute;margin-left:27.75pt;margin-top:-5pt;width:0;height:28.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" strokeweight="1pt">
              <o:lock v:ext="edit" shapetype="f"/>
            </v:shape>
          </w:pict>
        </mc:Fallback>
      </mc:AlternateContent>
    </w:r>
    <w:r w:rsidRPr="00626A74">
      <w:rPr>
        <w:rFonts w:ascii="Cambria" w:eastAsia="Tahoma" w:hAnsi="Cambria" w:cs="Tahoma"/>
        <w:szCs w:val="24"/>
        <w:lang w:val="en-US"/>
      </w:rPr>
      <w:fldChar w:fldCharType="begin"/>
    </w:r>
    <w:r w:rsidRPr="00626A74">
      <w:rPr>
        <w:rFonts w:ascii="Cambria" w:eastAsia="Tahoma" w:hAnsi="Cambria" w:cs="Tahoma"/>
        <w:szCs w:val="24"/>
        <w:lang w:val="en-US"/>
      </w:rPr>
      <w:instrText>PAGE</w:instrText>
    </w:r>
    <w:r w:rsidRPr="00626A74">
      <w:rPr>
        <w:rFonts w:ascii="Cambria" w:eastAsia="Tahoma" w:hAnsi="Cambria" w:cs="Tahoma"/>
        <w:szCs w:val="24"/>
        <w:lang w:val="en-US"/>
      </w:rPr>
      <w:fldChar w:fldCharType="separate"/>
    </w:r>
    <w:r>
      <w:rPr>
        <w:rFonts w:ascii="Cambria" w:eastAsia="Tahoma" w:hAnsi="Cambria" w:cs="Tahoma"/>
        <w:szCs w:val="24"/>
        <w:lang w:val="en-US"/>
      </w:rPr>
      <w:t>462</w:t>
    </w:r>
    <w:r w:rsidRPr="00626A74">
      <w:rPr>
        <w:rFonts w:ascii="Cambria" w:eastAsia="Tahoma" w:hAnsi="Cambria" w:cs="Tahoma"/>
        <w:szCs w:val="24"/>
        <w:lang w:val="en-US"/>
      </w:rPr>
      <w:fldChar w:fldCharType="end"/>
    </w:r>
    <w:r w:rsidRPr="00626A74">
      <w:rPr>
        <w:rFonts w:ascii="Cambria" w:eastAsia="Tahoma" w:hAnsi="Cambria" w:cs="Tahoma"/>
        <w:szCs w:val="24"/>
        <w:lang w:val="en-US"/>
      </w:rPr>
      <w:t xml:space="preserve">           </w:t>
    </w:r>
    <w:r w:rsidRPr="00626A74">
      <w:rPr>
        <w:rFonts w:ascii="Cambria" w:eastAsia="Tahoma" w:hAnsi="Cambria" w:cs="Tahoma"/>
        <w:b/>
        <w:szCs w:val="24"/>
        <w:lang w:val="en-US"/>
      </w:rPr>
      <w:t xml:space="preserve">JUMBIWIRA </w:t>
    </w:r>
    <w:r w:rsidRPr="00626A74">
      <w:rPr>
        <w:rFonts w:ascii="Cambria" w:eastAsia="Tahoma" w:hAnsi="Cambria" w:cs="Tahoma"/>
        <w:bCs/>
        <w:szCs w:val="24"/>
        <w:lang w:val="en-US"/>
      </w:rPr>
      <w:t>– VOLUME 4 NOMOR 1 APRIL 2025</w:t>
    </w:r>
    <w:r w:rsidRPr="00626A74">
      <w:rPr>
        <w:rFonts w:ascii="Cambria" w:eastAsia="Times New Roman" w:hAnsi="Cambria" w:cs="Times New Roman"/>
        <w:sz w:val="24"/>
        <w:szCs w:val="24"/>
        <w:lang w:val="en-US"/>
      </w:rPr>
      <w:t xml:space="preserve"> </w:t>
    </w:r>
  </w:p>
  <w:p w14:paraId="3D35EE96" w14:textId="77777777" w:rsidR="00054F6B" w:rsidRDefault="00054F6B" w:rsidP="00054F6B">
    <w:pPr>
      <w:widowControl w:val="0"/>
      <w:tabs>
        <w:tab w:val="center" w:pos="4680"/>
        <w:tab w:val="right" w:pos="9360"/>
      </w:tabs>
      <w:autoSpaceDE w:val="0"/>
      <w:autoSpaceDN w:val="0"/>
      <w:spacing w:after="0" w:line="240" w:lineRule="auto"/>
      <w:rPr>
        <w:rFonts w:ascii="Cambria" w:eastAsia="Times New Roman" w:hAnsi="Cambria" w:cs="Times New Roman"/>
        <w:sz w:val="24"/>
        <w:szCs w:val="24"/>
        <w:lang w:val="en-US"/>
      </w:rPr>
    </w:pPr>
  </w:p>
  <w:p w14:paraId="590EBCEB" w14:textId="77777777" w:rsidR="00054F6B" w:rsidRPr="00626A74" w:rsidRDefault="00054F6B" w:rsidP="00054F6B">
    <w:pPr>
      <w:widowControl w:val="0"/>
      <w:tabs>
        <w:tab w:val="center" w:pos="4680"/>
        <w:tab w:val="right" w:pos="9360"/>
      </w:tabs>
      <w:autoSpaceDE w:val="0"/>
      <w:autoSpaceDN w:val="0"/>
      <w:spacing w:after="0" w:line="240" w:lineRule="auto"/>
      <w:rPr>
        <w:rFonts w:ascii="Cambria" w:eastAsia="Times New Roman" w:hAnsi="Cambria" w:cs="Times New Roman"/>
        <w:sz w:val="24"/>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2D55" w14:textId="77777777" w:rsidR="00054F6B" w:rsidRDefault="0005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F5F3" w14:textId="77777777" w:rsidR="00054F6B" w:rsidRPr="000613C1" w:rsidRDefault="00054F6B" w:rsidP="00054F6B">
    <w:pPr>
      <w:widowControl w:val="0"/>
      <w:pBdr>
        <w:top w:val="single" w:sz="4" w:space="1" w:color="auto"/>
      </w:pBdr>
      <w:tabs>
        <w:tab w:val="center" w:pos="4680"/>
        <w:tab w:val="right" w:pos="9360"/>
      </w:tabs>
      <w:autoSpaceDE w:val="0"/>
      <w:autoSpaceDN w:val="0"/>
      <w:spacing w:after="0" w:line="240" w:lineRule="auto"/>
      <w:rPr>
        <w:rFonts w:ascii="Cambria" w:eastAsia="Times New Roman" w:hAnsi="Cambria" w:cs="Times New Roman"/>
        <w:i/>
        <w:sz w:val="20"/>
        <w:szCs w:val="20"/>
        <w:lang w:val="en-US"/>
      </w:rPr>
    </w:pPr>
    <w:bookmarkStart w:id="2" w:name="_Hlk172640186"/>
    <w:bookmarkStart w:id="3" w:name="_Hlk172969222"/>
    <w:bookmarkStart w:id="4" w:name="_Hlk172969223"/>
    <w:bookmarkStart w:id="5" w:name="_Hlk172970995"/>
    <w:bookmarkStart w:id="6" w:name="_Hlk172970996"/>
    <w:bookmarkStart w:id="7" w:name="_Hlk175989839"/>
    <w:bookmarkStart w:id="8" w:name="_Hlk175989840"/>
    <w:bookmarkStart w:id="9" w:name="_Hlk179187684"/>
    <w:bookmarkStart w:id="10" w:name="_Hlk179187685"/>
    <w:bookmarkStart w:id="11" w:name="_Hlk179556079"/>
    <w:bookmarkStart w:id="12" w:name="_Hlk179556080"/>
    <w:r w:rsidRPr="000613C1">
      <w:rPr>
        <w:rFonts w:ascii="Cambria" w:eastAsia="Times New Roman" w:hAnsi="Cambria" w:cs="Times New Roman"/>
        <w:i/>
        <w:sz w:val="20"/>
        <w:szCs w:val="20"/>
        <w:lang w:val="en-US"/>
      </w:rPr>
      <w:t xml:space="preserve">Received: Maret </w:t>
    </w:r>
    <w:r>
      <w:rPr>
        <w:rFonts w:ascii="Cambria" w:eastAsia="Times New Roman" w:hAnsi="Cambria" w:cs="Times New Roman"/>
        <w:i/>
        <w:sz w:val="20"/>
        <w:szCs w:val="20"/>
        <w:lang w:val="en-US"/>
      </w:rPr>
      <w:t>15</w:t>
    </w:r>
    <w:r w:rsidRPr="000613C1">
      <w:rPr>
        <w:rFonts w:ascii="Cambria" w:eastAsia="Times New Roman" w:hAnsi="Cambria" w:cs="Times New Roman"/>
        <w:i/>
        <w:sz w:val="20"/>
        <w:szCs w:val="20"/>
        <w:lang w:val="en-US"/>
      </w:rPr>
      <w:t xml:space="preserve">, 2025; Revised: Maret </w:t>
    </w:r>
    <w:r>
      <w:rPr>
        <w:rFonts w:ascii="Cambria" w:eastAsia="Times New Roman" w:hAnsi="Cambria" w:cs="Times New Roman"/>
        <w:i/>
        <w:sz w:val="20"/>
        <w:szCs w:val="20"/>
        <w:lang w:val="en-US"/>
      </w:rPr>
      <w:t>3</w:t>
    </w:r>
    <w:r w:rsidRPr="000613C1">
      <w:rPr>
        <w:rFonts w:ascii="Cambria" w:eastAsia="Times New Roman" w:hAnsi="Cambria" w:cs="Times New Roman"/>
        <w:i/>
        <w:sz w:val="20"/>
        <w:szCs w:val="20"/>
        <w:lang w:val="en-US"/>
      </w:rPr>
      <w:t>0, 2025; Accepted: Apr</w:t>
    </w:r>
    <w:r>
      <w:rPr>
        <w:rFonts w:ascii="Cambria" w:eastAsia="Times New Roman" w:hAnsi="Cambria" w:cs="Times New Roman"/>
        <w:i/>
        <w:sz w:val="20"/>
        <w:szCs w:val="20"/>
        <w:lang w:val="en-US"/>
      </w:rPr>
      <w:t>il 28, 2025; Published: April 30</w:t>
    </w:r>
    <w:r w:rsidRPr="000613C1">
      <w:rPr>
        <w:rFonts w:ascii="Cambria" w:eastAsia="Times New Roman" w:hAnsi="Cambria" w:cs="Times New Roman"/>
        <w:i/>
        <w:sz w:val="20"/>
        <w:szCs w:val="20"/>
        <w:lang w:val="en-US"/>
      </w:rPr>
      <w:t>, 2025</w:t>
    </w:r>
  </w:p>
  <w:bookmarkEnd w:id="2"/>
  <w:bookmarkEnd w:id="3"/>
  <w:bookmarkEnd w:id="4"/>
  <w:bookmarkEnd w:id="5"/>
  <w:bookmarkEnd w:id="6"/>
  <w:bookmarkEnd w:id="7"/>
  <w:bookmarkEnd w:id="8"/>
  <w:bookmarkEnd w:id="9"/>
  <w:bookmarkEnd w:id="10"/>
  <w:bookmarkEnd w:id="11"/>
  <w:bookmarkEnd w:id="12"/>
  <w:p w14:paraId="39DC5381" w14:textId="77777777" w:rsidR="00054F6B" w:rsidRPr="000613C1" w:rsidRDefault="00054F6B" w:rsidP="00054F6B">
    <w:pPr>
      <w:widowControl w:val="0"/>
      <w:tabs>
        <w:tab w:val="center" w:pos="4680"/>
        <w:tab w:val="right" w:pos="9360"/>
      </w:tabs>
      <w:autoSpaceDE w:val="0"/>
      <w:autoSpaceDN w:val="0"/>
      <w:spacing w:after="0" w:line="240" w:lineRule="auto"/>
      <w:rPr>
        <w:rFonts w:ascii="Cambria" w:eastAsia="Times New Roman" w:hAnsi="Cambria" w:cs="Times New Roman"/>
        <w:sz w:val="20"/>
        <w:szCs w:val="20"/>
        <w:lang w:val="en-US"/>
      </w:rPr>
    </w:pPr>
  </w:p>
  <w:p w14:paraId="547C48BD" w14:textId="77777777" w:rsidR="00054F6B" w:rsidRPr="000613C1" w:rsidRDefault="00054F6B" w:rsidP="00054F6B">
    <w:pPr>
      <w:widowControl w:val="0"/>
      <w:tabs>
        <w:tab w:val="center" w:pos="4680"/>
        <w:tab w:val="right" w:pos="9360"/>
      </w:tabs>
      <w:autoSpaceDE w:val="0"/>
      <w:autoSpaceDN w:val="0"/>
      <w:spacing w:after="0" w:line="240" w:lineRule="auto"/>
      <w:rPr>
        <w:rFonts w:ascii="Cambria" w:eastAsia="Times New Roman" w:hAnsi="Cambria" w:cs="Times New Roman"/>
        <w:sz w:val="20"/>
        <w:szCs w:val="20"/>
        <w:lang w:val="en-US"/>
      </w:rPr>
    </w:pPr>
  </w:p>
  <w:p w14:paraId="3EFF6270" w14:textId="77777777" w:rsidR="00054F6B" w:rsidRPr="000613C1" w:rsidRDefault="00054F6B" w:rsidP="00054F6B">
    <w:pPr>
      <w:widowControl w:val="0"/>
      <w:tabs>
        <w:tab w:val="center" w:pos="4680"/>
        <w:tab w:val="right" w:pos="9360"/>
      </w:tabs>
      <w:autoSpaceDE w:val="0"/>
      <w:autoSpaceDN w:val="0"/>
      <w:spacing w:after="0" w:line="240" w:lineRule="auto"/>
      <w:rPr>
        <w:rFonts w:ascii="Cambria" w:eastAsia="Times New Roman" w:hAnsi="Cambria" w:cs="Times New Roman"/>
        <w:sz w:val="20"/>
        <w:szCs w:val="20"/>
        <w:lang w:val="en-US"/>
      </w:rPr>
    </w:pPr>
  </w:p>
  <w:p w14:paraId="66702C1D" w14:textId="77777777" w:rsidR="00054F6B" w:rsidRPr="00530BB4" w:rsidRDefault="00054F6B" w:rsidP="00054F6B">
    <w:pPr>
      <w:pStyle w:val="Footer"/>
      <w:tabs>
        <w:tab w:val="clear" w:pos="4513"/>
        <w:tab w:val="clear" w:pos="9026"/>
        <w:tab w:val="left" w:pos="14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4252" w14:textId="77777777" w:rsidR="00234DB9" w:rsidRDefault="00234DB9">
      <w:pPr>
        <w:spacing w:after="0" w:line="240" w:lineRule="auto"/>
      </w:pPr>
      <w:r>
        <w:separator/>
      </w:r>
    </w:p>
  </w:footnote>
  <w:footnote w:type="continuationSeparator" w:id="0">
    <w:p w14:paraId="370E69C7" w14:textId="77777777" w:rsidR="00234DB9" w:rsidRDefault="00234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AFB9" w14:textId="77777777" w:rsidR="00054F6B" w:rsidRDefault="00054F6B" w:rsidP="00054F6B">
    <w:pPr>
      <w:pStyle w:val="Header"/>
      <w:jc w:val="right"/>
      <w:rPr>
        <w:rFonts w:ascii="Cambria" w:hAnsi="Cambria"/>
        <w:i/>
        <w:iCs/>
        <w:sz w:val="20"/>
        <w:szCs w:val="20"/>
      </w:rPr>
    </w:pPr>
  </w:p>
  <w:p w14:paraId="46120BD7" w14:textId="77777777" w:rsidR="00054F6B" w:rsidRDefault="00054F6B" w:rsidP="00054F6B">
    <w:pPr>
      <w:pStyle w:val="Header"/>
      <w:jc w:val="right"/>
      <w:rPr>
        <w:rFonts w:ascii="Cambria" w:hAnsi="Cambria"/>
        <w:i/>
        <w:iCs/>
        <w:sz w:val="20"/>
        <w:szCs w:val="20"/>
      </w:rPr>
    </w:pPr>
  </w:p>
  <w:p w14:paraId="372BFC68" w14:textId="77777777" w:rsidR="00054F6B" w:rsidRDefault="00054F6B" w:rsidP="00054F6B">
    <w:pPr>
      <w:pStyle w:val="Header"/>
      <w:jc w:val="right"/>
      <w:rPr>
        <w:rFonts w:ascii="Cambria" w:hAnsi="Cambria"/>
        <w:i/>
        <w:iCs/>
        <w:sz w:val="20"/>
        <w:szCs w:val="20"/>
      </w:rPr>
    </w:pPr>
  </w:p>
  <w:p w14:paraId="515EEBFC" w14:textId="3D5D1644" w:rsidR="00054F6B" w:rsidRPr="00054F6B" w:rsidRDefault="00054F6B" w:rsidP="00054F6B">
    <w:pPr>
      <w:pStyle w:val="Header"/>
      <w:jc w:val="right"/>
      <w:rPr>
        <w:rFonts w:ascii="Cambria" w:hAnsi="Cambria"/>
        <w:i/>
        <w:iCs/>
        <w:sz w:val="20"/>
        <w:szCs w:val="20"/>
      </w:rPr>
    </w:pPr>
    <w:r w:rsidRPr="00054F6B">
      <w:rPr>
        <w:rFonts w:ascii="Cambria" w:hAnsi="Cambria"/>
        <w:i/>
        <w:iCs/>
        <w:sz w:val="20"/>
        <w:szCs w:val="20"/>
      </w:rPr>
      <w:t>Transformation of MSME Business Strategy in Facing Economic Uncertainty and Technological Change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93E9" w14:textId="77777777" w:rsidR="00054F6B" w:rsidRDefault="00054F6B" w:rsidP="00054F6B">
    <w:pPr>
      <w:pStyle w:val="Header"/>
      <w:jc w:val="right"/>
      <w:rPr>
        <w:rFonts w:ascii="Cambria" w:eastAsia="Times New Roman" w:hAnsi="Cambria" w:cs="Times New Roman"/>
        <w:bCs/>
        <w:noProof/>
        <w:lang w:val="en-US"/>
      </w:rPr>
    </w:pPr>
  </w:p>
  <w:p w14:paraId="73F2EAC2" w14:textId="77777777" w:rsidR="00054F6B" w:rsidRDefault="00054F6B" w:rsidP="00054F6B">
    <w:pPr>
      <w:pStyle w:val="Header"/>
      <w:jc w:val="right"/>
      <w:rPr>
        <w:rFonts w:ascii="Cambria" w:eastAsia="Times New Roman" w:hAnsi="Cambria" w:cs="Times New Roman"/>
        <w:bCs/>
        <w:noProof/>
        <w:lang w:val="en-US"/>
      </w:rPr>
    </w:pPr>
  </w:p>
  <w:p w14:paraId="218114E4" w14:textId="49251B7F" w:rsidR="00054F6B" w:rsidRDefault="00054F6B" w:rsidP="00054F6B">
    <w:pPr>
      <w:pStyle w:val="Header"/>
      <w:jc w:val="right"/>
    </w:pPr>
    <w:r w:rsidRPr="000613C1">
      <w:rPr>
        <w:rFonts w:ascii="Cambria" w:eastAsia="Times New Roman" w:hAnsi="Cambria" w:cs="Times New Roman"/>
        <w:bCs/>
        <w:noProof/>
        <w:lang w:val="en-US"/>
      </w:rPr>
      <w:t xml:space="preserve">E-ISSN: 2829-2502;P-ISSN: 2829-260X, Hal </w:t>
    </w:r>
    <w:r>
      <w:rPr>
        <w:rFonts w:ascii="Cambria" w:eastAsia="Times New Roman" w:hAnsi="Cambria" w:cs="Times New Roman"/>
        <w:bCs/>
        <w:noProof/>
        <w:lang w:val="en-US"/>
      </w:rPr>
      <w:t>473-485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2551" w14:textId="77777777" w:rsidR="00054F6B" w:rsidRPr="000613C1" w:rsidRDefault="00054F6B" w:rsidP="00054F6B">
    <w:pPr>
      <w:widowControl w:val="0"/>
      <w:tabs>
        <w:tab w:val="center" w:pos="4680"/>
        <w:tab w:val="right" w:pos="9360"/>
      </w:tabs>
      <w:autoSpaceDE w:val="0"/>
      <w:autoSpaceDN w:val="0"/>
      <w:spacing w:after="0" w:line="240" w:lineRule="auto"/>
      <w:jc w:val="right"/>
      <w:rPr>
        <w:rFonts w:ascii="Cambria" w:eastAsia="Cambria" w:hAnsi="Cambria" w:cs="Times New Roman"/>
        <w:b/>
        <w:lang w:val="zh-CN"/>
      </w:rPr>
    </w:pPr>
  </w:p>
  <w:p w14:paraId="60D46DAA" w14:textId="77777777" w:rsidR="00054F6B" w:rsidRPr="000613C1" w:rsidRDefault="00054F6B" w:rsidP="00054F6B">
    <w:pPr>
      <w:widowControl w:val="0"/>
      <w:tabs>
        <w:tab w:val="center" w:pos="4680"/>
        <w:tab w:val="right" w:pos="9360"/>
      </w:tabs>
      <w:autoSpaceDE w:val="0"/>
      <w:autoSpaceDN w:val="0"/>
      <w:spacing w:after="0" w:line="240" w:lineRule="auto"/>
      <w:jc w:val="right"/>
      <w:rPr>
        <w:rFonts w:ascii="Cambria" w:eastAsia="Cambria" w:hAnsi="Cambria" w:cs="Times New Roman"/>
        <w:b/>
        <w:lang w:val="en-US"/>
      </w:rPr>
    </w:pPr>
    <w:proofErr w:type="spellStart"/>
    <w:r w:rsidRPr="000613C1">
      <w:rPr>
        <w:rFonts w:ascii="Cambria" w:eastAsia="Cambria" w:hAnsi="Cambria" w:cs="Times New Roman"/>
        <w:b/>
        <w:lang w:val="en-US"/>
      </w:rPr>
      <w:t>Jurnal</w:t>
    </w:r>
    <w:proofErr w:type="spellEnd"/>
    <w:r w:rsidRPr="000613C1">
      <w:rPr>
        <w:rFonts w:ascii="Cambria" w:eastAsia="Cambria" w:hAnsi="Cambria" w:cs="Times New Roman"/>
        <w:b/>
        <w:lang w:val="en-US"/>
      </w:rPr>
      <w:t xml:space="preserve"> </w:t>
    </w:r>
    <w:proofErr w:type="spellStart"/>
    <w:r w:rsidRPr="000613C1">
      <w:rPr>
        <w:rFonts w:ascii="Cambria" w:eastAsia="Cambria" w:hAnsi="Cambria" w:cs="Times New Roman"/>
        <w:b/>
        <w:lang w:val="en-US"/>
      </w:rPr>
      <w:t>Manajemen</w:t>
    </w:r>
    <w:proofErr w:type="spellEnd"/>
    <w:r w:rsidRPr="000613C1">
      <w:rPr>
        <w:rFonts w:ascii="Cambria" w:eastAsia="Cambria" w:hAnsi="Cambria" w:cs="Times New Roman"/>
        <w:b/>
        <w:lang w:val="en-US"/>
      </w:rPr>
      <w:t xml:space="preserve"> </w:t>
    </w:r>
    <w:proofErr w:type="spellStart"/>
    <w:r w:rsidRPr="000613C1">
      <w:rPr>
        <w:rFonts w:ascii="Cambria" w:eastAsia="Cambria" w:hAnsi="Cambria" w:cs="Times New Roman"/>
        <w:b/>
        <w:lang w:val="en-US"/>
      </w:rPr>
      <w:t>Bisnis</w:t>
    </w:r>
    <w:proofErr w:type="spellEnd"/>
    <w:r w:rsidRPr="000613C1">
      <w:rPr>
        <w:rFonts w:ascii="Cambria" w:eastAsia="Cambria" w:hAnsi="Cambria" w:cs="Times New Roman"/>
        <w:b/>
        <w:lang w:val="en-US"/>
      </w:rPr>
      <w:t xml:space="preserve"> </w:t>
    </w:r>
    <w:proofErr w:type="spellStart"/>
    <w:r w:rsidRPr="000613C1">
      <w:rPr>
        <w:rFonts w:ascii="Cambria" w:eastAsia="Cambria" w:hAnsi="Cambria" w:cs="Times New Roman"/>
        <w:b/>
        <w:lang w:val="en-US"/>
      </w:rPr>
      <w:t>Kewirausahaan</w:t>
    </w:r>
    <w:proofErr w:type="spellEnd"/>
  </w:p>
  <w:p w14:paraId="507FF969" w14:textId="77777777" w:rsidR="00054F6B" w:rsidRPr="000613C1" w:rsidRDefault="00054F6B" w:rsidP="00054F6B">
    <w:pPr>
      <w:widowControl w:val="0"/>
      <w:tabs>
        <w:tab w:val="center" w:pos="4680"/>
        <w:tab w:val="right" w:pos="9360"/>
      </w:tabs>
      <w:autoSpaceDE w:val="0"/>
      <w:autoSpaceDN w:val="0"/>
      <w:spacing w:after="0" w:line="240" w:lineRule="auto"/>
      <w:jc w:val="right"/>
      <w:rPr>
        <w:rFonts w:ascii="Cambria" w:eastAsia="Times New Roman" w:hAnsi="Cambria" w:cs="Times New Roman"/>
        <w:b/>
        <w:lang w:val="en-US" w:eastAsia="zh-CN"/>
      </w:rPr>
    </w:pPr>
    <w:r w:rsidRPr="000613C1">
      <w:rPr>
        <w:rFonts w:ascii="Cambria" w:eastAsia="Cambria" w:hAnsi="Cambria" w:cs="Times New Roman"/>
        <w:b/>
        <w:lang w:val="en-US"/>
      </w:rPr>
      <w:t xml:space="preserve">Volume 4 </w:t>
    </w:r>
    <w:proofErr w:type="spellStart"/>
    <w:r w:rsidRPr="000613C1">
      <w:rPr>
        <w:rFonts w:ascii="Cambria" w:eastAsia="Cambria" w:hAnsi="Cambria" w:cs="Times New Roman"/>
        <w:b/>
        <w:lang w:val="en-US"/>
      </w:rPr>
      <w:t>Nomor</w:t>
    </w:r>
    <w:proofErr w:type="spellEnd"/>
    <w:r w:rsidRPr="000613C1">
      <w:rPr>
        <w:rFonts w:ascii="Cambria" w:eastAsia="Cambria" w:hAnsi="Cambria" w:cs="Times New Roman"/>
        <w:b/>
        <w:lang w:val="en-US"/>
      </w:rPr>
      <w:t xml:space="preserve"> 1 April 2025</w:t>
    </w:r>
  </w:p>
  <w:p w14:paraId="58900523" w14:textId="5794DBD0" w:rsidR="00054F6B" w:rsidRPr="000613C1" w:rsidRDefault="00054F6B" w:rsidP="00054F6B">
    <w:pPr>
      <w:widowControl w:val="0"/>
      <w:tabs>
        <w:tab w:val="center" w:pos="4680"/>
        <w:tab w:val="right" w:pos="9360"/>
      </w:tabs>
      <w:autoSpaceDE w:val="0"/>
      <w:autoSpaceDN w:val="0"/>
      <w:spacing w:after="0" w:line="240" w:lineRule="auto"/>
      <w:jc w:val="right"/>
      <w:rPr>
        <w:rFonts w:ascii="Cambria" w:eastAsia="Cambria" w:hAnsi="Cambria" w:cs="Times New Roman"/>
        <w:bCs/>
        <w:lang w:val="en-US"/>
      </w:rPr>
    </w:pPr>
    <w:r w:rsidRPr="000613C1">
      <w:rPr>
        <w:rFonts w:ascii="Cambria" w:eastAsia="Times New Roman" w:hAnsi="Cambria" w:cs="Times New Roman"/>
        <w:noProof/>
        <w:lang w:val="en-US"/>
      </w:rPr>
      <w:drawing>
        <wp:anchor distT="0" distB="0" distL="114300" distR="114300" simplePos="0" relativeHeight="251660288" behindDoc="0" locked="0" layoutInCell="1" allowOverlap="1" wp14:anchorId="7605E2B4" wp14:editId="5AD70BA6">
          <wp:simplePos x="0" y="0"/>
          <wp:positionH relativeFrom="margin">
            <wp:posOffset>3810</wp:posOffset>
          </wp:positionH>
          <wp:positionV relativeFrom="paragraph">
            <wp:posOffset>118110</wp:posOffset>
          </wp:positionV>
          <wp:extent cx="809625" cy="3238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0613C1">
      <w:rPr>
        <w:rFonts w:ascii="Cambria" w:eastAsia="Times New Roman" w:hAnsi="Cambria" w:cs="Times New Roman"/>
        <w:noProof/>
        <w:lang w:val="en-US"/>
      </w:rPr>
      <w:drawing>
        <wp:anchor distT="0" distB="0" distL="114300" distR="114300" simplePos="0" relativeHeight="251659264" behindDoc="0" locked="0" layoutInCell="1" allowOverlap="1" wp14:anchorId="06E6CDAE" wp14:editId="5F6D2EAD">
          <wp:simplePos x="0" y="0"/>
          <wp:positionH relativeFrom="column">
            <wp:posOffset>911860</wp:posOffset>
          </wp:positionH>
          <wp:positionV relativeFrom="paragraph">
            <wp:posOffset>114935</wp:posOffset>
          </wp:positionV>
          <wp:extent cx="838200" cy="295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0613C1">
      <w:rPr>
        <w:rFonts w:ascii="Cambria" w:eastAsia="Times New Roman" w:hAnsi="Cambria" w:cs="Times New Roman"/>
        <w:bCs/>
        <w:noProof/>
        <w:lang w:val="en-US"/>
      </w:rPr>
      <w:t xml:space="preserve">E-ISSN: 2829-2502;P-ISSN: 2829-260X, Hal </w:t>
    </w:r>
    <w:r>
      <w:rPr>
        <w:rFonts w:ascii="Cambria" w:eastAsia="Times New Roman" w:hAnsi="Cambria" w:cs="Times New Roman"/>
        <w:bCs/>
        <w:noProof/>
        <w:lang w:val="en-US"/>
      </w:rPr>
      <w:t>473-485</w:t>
    </w:r>
  </w:p>
  <w:p w14:paraId="2822014F" w14:textId="40E03FBB" w:rsidR="00054F6B" w:rsidRPr="000613C1" w:rsidRDefault="00054F6B" w:rsidP="00054F6B">
    <w:pPr>
      <w:widowControl w:val="0"/>
      <w:tabs>
        <w:tab w:val="center" w:pos="4680"/>
        <w:tab w:val="right" w:pos="9360"/>
      </w:tabs>
      <w:autoSpaceDE w:val="0"/>
      <w:autoSpaceDN w:val="0"/>
      <w:spacing w:after="0" w:line="240" w:lineRule="auto"/>
      <w:jc w:val="right"/>
      <w:rPr>
        <w:rFonts w:ascii="Cambria" w:eastAsia="Times New Roman" w:hAnsi="Cambria" w:cs="Times New Roman"/>
        <w:bCs/>
        <w:color w:val="0563C1"/>
        <w:u w:val="single"/>
        <w:lang w:val="en-US" w:eastAsia="zh-CN"/>
      </w:rPr>
    </w:pPr>
    <w:r w:rsidRPr="000613C1">
      <w:rPr>
        <w:rFonts w:ascii="Cambria" w:eastAsia="Cambria" w:hAnsi="Cambria" w:cs="Times New Roman"/>
        <w:bCs/>
        <w:lang w:val="en-US"/>
      </w:rPr>
      <w:t xml:space="preserve">DOI: </w:t>
    </w:r>
    <w:hyperlink r:id="rId3" w:history="1">
      <w:r w:rsidR="00395B21" w:rsidRPr="00395B21">
        <w:rPr>
          <w:rStyle w:val="Hyperlink"/>
          <w:rFonts w:ascii="Cambria" w:eastAsia="Cambria" w:hAnsi="Cambria" w:cs="Times New Roman"/>
          <w:bCs/>
          <w:lang w:val="en-US"/>
        </w:rPr>
        <w:t xml:space="preserve">https://doi.org/10.56910/jumbiwira.v4i1.2775 </w:t>
      </w:r>
    </w:hyperlink>
    <w:r>
      <w:rPr>
        <w:rFonts w:ascii="Cambria" w:eastAsia="Cambria" w:hAnsi="Cambria" w:cs="Times New Roman"/>
        <w:bCs/>
        <w:lang w:val="en-US"/>
      </w:rPr>
      <w:t xml:space="preserve"> </w:t>
    </w:r>
  </w:p>
  <w:p w14:paraId="3B98F543" w14:textId="77777777" w:rsidR="00054F6B" w:rsidRPr="00530BB4" w:rsidRDefault="00054F6B" w:rsidP="00054F6B">
    <w:pPr>
      <w:widowControl w:val="0"/>
      <w:tabs>
        <w:tab w:val="center" w:pos="4680"/>
        <w:tab w:val="right" w:pos="9360"/>
      </w:tabs>
      <w:autoSpaceDE w:val="0"/>
      <w:autoSpaceDN w:val="0"/>
      <w:spacing w:after="0" w:line="240" w:lineRule="auto"/>
      <w:jc w:val="right"/>
      <w:rPr>
        <w:rFonts w:ascii="Garamond" w:eastAsia="Times New Roman" w:hAnsi="Garamond" w:cs="Times New Roman"/>
        <w:color w:val="000000"/>
        <w:sz w:val="28"/>
        <w:szCs w:val="28"/>
        <w:lang w:val="en-US"/>
      </w:rPr>
    </w:pPr>
    <w:r w:rsidRPr="000613C1">
      <w:rPr>
        <w:rFonts w:ascii="Cambria" w:eastAsia="Times New Roman" w:hAnsi="Cambria" w:cs="Times New Roman"/>
        <w:noProof/>
        <w:sz w:val="20"/>
        <w:szCs w:val="20"/>
        <w:lang w:val="en-US"/>
      </w:rPr>
      <mc:AlternateContent>
        <mc:Choice Requires="wps">
          <w:drawing>
            <wp:anchor distT="0" distB="0" distL="114300" distR="114300" simplePos="0" relativeHeight="251661312" behindDoc="0" locked="0" layoutInCell="1" allowOverlap="1" wp14:anchorId="7AA491F7" wp14:editId="168098E2">
              <wp:simplePos x="0" y="0"/>
              <wp:positionH relativeFrom="margin">
                <wp:align>right</wp:align>
              </wp:positionH>
              <wp:positionV relativeFrom="paragraph">
                <wp:posOffset>154940</wp:posOffset>
              </wp:positionV>
              <wp:extent cx="570547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3281F36" id="_x0000_t32" coordsize="21600,21600" o:spt="32" o:oned="t" path="m,l21600,21600e" filled="f">
              <v:path arrowok="t" fillok="f" o:connecttype="none"/>
              <o:lock v:ext="edit" shapetype="t"/>
            </v:shapetype>
            <v:shape id="Straight Arrow Connector 35" o:spid="_x0000_s1026" type="#_x0000_t32" style="position:absolute;margin-left:398.05pt;margin-top:12.2pt;width:449.25pt;height: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" strokeweight="1.5pt">
              <v:stroke startarrowwidth="narrow" startarrowlength="short" endarrowwidth="narrow" endarrowlength="short" joinstyle="miter"/>
              <w10:wrap anchorx="margin"/>
            </v:shape>
          </w:pict>
        </mc:Fallback>
      </mc:AlternateContent>
    </w:r>
    <w:r w:rsidRPr="000613C1">
      <w:rPr>
        <w:rFonts w:ascii="Cambria" w:eastAsia="Times New Roman" w:hAnsi="Cambria" w:cs="Times New Roman"/>
        <w:bCs/>
        <w:i/>
        <w:sz w:val="20"/>
        <w:szCs w:val="20"/>
        <w:lang w:val="en-US" w:eastAsia="zh-CN"/>
      </w:rPr>
      <w:t>Available online at:</w:t>
    </w:r>
    <w:r w:rsidRPr="000613C1">
      <w:rPr>
        <w:rFonts w:ascii="Cambria" w:eastAsia="Times New Roman" w:hAnsi="Cambria" w:cs="Times New Roman"/>
        <w:bCs/>
        <w:iCs/>
        <w:color w:val="0000FF"/>
        <w:sz w:val="20"/>
        <w:szCs w:val="20"/>
        <w:u w:val="single"/>
        <w:lang w:val="en-US" w:eastAsia="zh-CN"/>
      </w:rPr>
      <w:t xml:space="preserve"> </w:t>
    </w:r>
    <w:hyperlink r:id="rId4" w:history="1">
      <w:r w:rsidRPr="000613C1">
        <w:rPr>
          <w:rFonts w:ascii="Cambria" w:eastAsia="Times New Roman" w:hAnsi="Cambria" w:cs="Times New Roman"/>
          <w:bCs/>
          <w:iCs/>
          <w:color w:val="0000FF"/>
          <w:sz w:val="20"/>
          <w:szCs w:val="20"/>
          <w:u w:val="single"/>
          <w:lang w:val="en-US" w:eastAsia="zh-CN"/>
        </w:rPr>
        <w:t>https://jurnal-stiepari.ac.id/index.php/jumbiwira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3"/>
  </w:num>
  <w:num w:numId="2" w16cid:durableId="1100442979">
    <w:abstractNumId w:val="2"/>
  </w:num>
  <w:num w:numId="3" w16cid:durableId="1546024352">
    <w:abstractNumId w:val="4"/>
  </w:num>
  <w:num w:numId="4" w16cid:durableId="21056817">
    <w:abstractNumId w:val="0"/>
  </w:num>
  <w:num w:numId="5" w16cid:durableId="211544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3235"/>
    <w:rsid w:val="00034D75"/>
    <w:rsid w:val="00036949"/>
    <w:rsid w:val="00054F6B"/>
    <w:rsid w:val="00063C6B"/>
    <w:rsid w:val="00065776"/>
    <w:rsid w:val="000671D3"/>
    <w:rsid w:val="000673D5"/>
    <w:rsid w:val="0007340C"/>
    <w:rsid w:val="00075D5B"/>
    <w:rsid w:val="00076236"/>
    <w:rsid w:val="0008279C"/>
    <w:rsid w:val="00082EAC"/>
    <w:rsid w:val="000838BC"/>
    <w:rsid w:val="000842C4"/>
    <w:rsid w:val="00086B7A"/>
    <w:rsid w:val="00090468"/>
    <w:rsid w:val="00097D0D"/>
    <w:rsid w:val="000A1CE3"/>
    <w:rsid w:val="000A2AB3"/>
    <w:rsid w:val="000B05C6"/>
    <w:rsid w:val="000B234C"/>
    <w:rsid w:val="000B3D63"/>
    <w:rsid w:val="000C7684"/>
    <w:rsid w:val="000D18DF"/>
    <w:rsid w:val="000D20B9"/>
    <w:rsid w:val="000D7FCA"/>
    <w:rsid w:val="000E291D"/>
    <w:rsid w:val="000E5DC9"/>
    <w:rsid w:val="000E62D0"/>
    <w:rsid w:val="000F3356"/>
    <w:rsid w:val="00110CF6"/>
    <w:rsid w:val="00110DE0"/>
    <w:rsid w:val="001175AF"/>
    <w:rsid w:val="00123837"/>
    <w:rsid w:val="0014460A"/>
    <w:rsid w:val="00151D4C"/>
    <w:rsid w:val="00152FF9"/>
    <w:rsid w:val="00161DA2"/>
    <w:rsid w:val="00163985"/>
    <w:rsid w:val="00165A23"/>
    <w:rsid w:val="00177A2F"/>
    <w:rsid w:val="00177EAE"/>
    <w:rsid w:val="001831B0"/>
    <w:rsid w:val="00186B62"/>
    <w:rsid w:val="001955DD"/>
    <w:rsid w:val="001A5FA5"/>
    <w:rsid w:val="001B3132"/>
    <w:rsid w:val="001B4DAB"/>
    <w:rsid w:val="001C58F1"/>
    <w:rsid w:val="001D01B1"/>
    <w:rsid w:val="001D131D"/>
    <w:rsid w:val="001D3B96"/>
    <w:rsid w:val="001D3CFB"/>
    <w:rsid w:val="001E6B4C"/>
    <w:rsid w:val="001E7DE4"/>
    <w:rsid w:val="002240CC"/>
    <w:rsid w:val="0022582B"/>
    <w:rsid w:val="00225BB3"/>
    <w:rsid w:val="00234DB9"/>
    <w:rsid w:val="00244CF3"/>
    <w:rsid w:val="002504C9"/>
    <w:rsid w:val="0025182A"/>
    <w:rsid w:val="00253C2B"/>
    <w:rsid w:val="00266CD9"/>
    <w:rsid w:val="00271BA9"/>
    <w:rsid w:val="00272FE1"/>
    <w:rsid w:val="00277F5F"/>
    <w:rsid w:val="0028098E"/>
    <w:rsid w:val="002818AC"/>
    <w:rsid w:val="00282BE1"/>
    <w:rsid w:val="002830B0"/>
    <w:rsid w:val="00286397"/>
    <w:rsid w:val="002B2806"/>
    <w:rsid w:val="002B7B53"/>
    <w:rsid w:val="002D0195"/>
    <w:rsid w:val="002D44FA"/>
    <w:rsid w:val="002F29B1"/>
    <w:rsid w:val="002F4474"/>
    <w:rsid w:val="002F5AEC"/>
    <w:rsid w:val="003007AB"/>
    <w:rsid w:val="00304EEB"/>
    <w:rsid w:val="00316941"/>
    <w:rsid w:val="00317EE0"/>
    <w:rsid w:val="00326DE9"/>
    <w:rsid w:val="0034058B"/>
    <w:rsid w:val="003407E9"/>
    <w:rsid w:val="00362245"/>
    <w:rsid w:val="003630A6"/>
    <w:rsid w:val="00364ACE"/>
    <w:rsid w:val="0037074B"/>
    <w:rsid w:val="003712A7"/>
    <w:rsid w:val="0037205C"/>
    <w:rsid w:val="00382B5F"/>
    <w:rsid w:val="00383052"/>
    <w:rsid w:val="00390012"/>
    <w:rsid w:val="0039047B"/>
    <w:rsid w:val="00395B21"/>
    <w:rsid w:val="003A03AF"/>
    <w:rsid w:val="003A791A"/>
    <w:rsid w:val="003B00FF"/>
    <w:rsid w:val="003B2CC2"/>
    <w:rsid w:val="003B3300"/>
    <w:rsid w:val="003B6C24"/>
    <w:rsid w:val="003D3CCF"/>
    <w:rsid w:val="003D7073"/>
    <w:rsid w:val="003E1901"/>
    <w:rsid w:val="003E32CC"/>
    <w:rsid w:val="003E4B16"/>
    <w:rsid w:val="003E5454"/>
    <w:rsid w:val="003F01E2"/>
    <w:rsid w:val="003F3012"/>
    <w:rsid w:val="00402ACA"/>
    <w:rsid w:val="00425096"/>
    <w:rsid w:val="00426E30"/>
    <w:rsid w:val="00427854"/>
    <w:rsid w:val="0044365C"/>
    <w:rsid w:val="004503E3"/>
    <w:rsid w:val="00462A55"/>
    <w:rsid w:val="00464CD5"/>
    <w:rsid w:val="00466A88"/>
    <w:rsid w:val="004745D0"/>
    <w:rsid w:val="00477C42"/>
    <w:rsid w:val="00494D1D"/>
    <w:rsid w:val="004A552E"/>
    <w:rsid w:val="004A588C"/>
    <w:rsid w:val="004A6D6E"/>
    <w:rsid w:val="004B07B9"/>
    <w:rsid w:val="004B1110"/>
    <w:rsid w:val="004B7F31"/>
    <w:rsid w:val="004C3C65"/>
    <w:rsid w:val="004D3C1C"/>
    <w:rsid w:val="004E66FB"/>
    <w:rsid w:val="004E689A"/>
    <w:rsid w:val="004F2705"/>
    <w:rsid w:val="004F2BBB"/>
    <w:rsid w:val="004F56F6"/>
    <w:rsid w:val="005062EA"/>
    <w:rsid w:val="00513D70"/>
    <w:rsid w:val="00523D35"/>
    <w:rsid w:val="00525075"/>
    <w:rsid w:val="00545543"/>
    <w:rsid w:val="00551026"/>
    <w:rsid w:val="00551FCD"/>
    <w:rsid w:val="00556FA1"/>
    <w:rsid w:val="005571B0"/>
    <w:rsid w:val="005703D6"/>
    <w:rsid w:val="00581400"/>
    <w:rsid w:val="00591733"/>
    <w:rsid w:val="00593A15"/>
    <w:rsid w:val="00594F81"/>
    <w:rsid w:val="005A08F3"/>
    <w:rsid w:val="005A4F93"/>
    <w:rsid w:val="005B22DC"/>
    <w:rsid w:val="005B4099"/>
    <w:rsid w:val="005C0046"/>
    <w:rsid w:val="005C54A4"/>
    <w:rsid w:val="005C7864"/>
    <w:rsid w:val="005D6029"/>
    <w:rsid w:val="005D66B5"/>
    <w:rsid w:val="005D674D"/>
    <w:rsid w:val="005D7E9D"/>
    <w:rsid w:val="005E4406"/>
    <w:rsid w:val="005E582D"/>
    <w:rsid w:val="005F1257"/>
    <w:rsid w:val="005F4A7F"/>
    <w:rsid w:val="005F504C"/>
    <w:rsid w:val="006022A3"/>
    <w:rsid w:val="00602F2F"/>
    <w:rsid w:val="00611394"/>
    <w:rsid w:val="0061331A"/>
    <w:rsid w:val="0061369D"/>
    <w:rsid w:val="00616B9E"/>
    <w:rsid w:val="00621036"/>
    <w:rsid w:val="00627320"/>
    <w:rsid w:val="00645C20"/>
    <w:rsid w:val="006463A7"/>
    <w:rsid w:val="00646DAA"/>
    <w:rsid w:val="0065095B"/>
    <w:rsid w:val="0067297B"/>
    <w:rsid w:val="00681B7C"/>
    <w:rsid w:val="006A50FF"/>
    <w:rsid w:val="006B61CB"/>
    <w:rsid w:val="006C2810"/>
    <w:rsid w:val="006C539E"/>
    <w:rsid w:val="006C66F1"/>
    <w:rsid w:val="006D3AFE"/>
    <w:rsid w:val="006E0001"/>
    <w:rsid w:val="006E093C"/>
    <w:rsid w:val="006E3FA6"/>
    <w:rsid w:val="006F379F"/>
    <w:rsid w:val="006F66B5"/>
    <w:rsid w:val="006F6AA7"/>
    <w:rsid w:val="0070107A"/>
    <w:rsid w:val="00702982"/>
    <w:rsid w:val="007144CE"/>
    <w:rsid w:val="007348C2"/>
    <w:rsid w:val="0073521F"/>
    <w:rsid w:val="00737C26"/>
    <w:rsid w:val="00745FF2"/>
    <w:rsid w:val="0074709A"/>
    <w:rsid w:val="0075303F"/>
    <w:rsid w:val="00757431"/>
    <w:rsid w:val="00785679"/>
    <w:rsid w:val="00787AB2"/>
    <w:rsid w:val="007B4F7A"/>
    <w:rsid w:val="007C3E34"/>
    <w:rsid w:val="007E5B21"/>
    <w:rsid w:val="007E769D"/>
    <w:rsid w:val="007F2D35"/>
    <w:rsid w:val="007F3B1F"/>
    <w:rsid w:val="00804863"/>
    <w:rsid w:val="0081079A"/>
    <w:rsid w:val="00812927"/>
    <w:rsid w:val="0082771F"/>
    <w:rsid w:val="00830837"/>
    <w:rsid w:val="00830E2E"/>
    <w:rsid w:val="008310AA"/>
    <w:rsid w:val="00833640"/>
    <w:rsid w:val="008468C3"/>
    <w:rsid w:val="00851B77"/>
    <w:rsid w:val="008551AA"/>
    <w:rsid w:val="00871533"/>
    <w:rsid w:val="0088499E"/>
    <w:rsid w:val="00884FC9"/>
    <w:rsid w:val="00885137"/>
    <w:rsid w:val="008963AB"/>
    <w:rsid w:val="008A1AF0"/>
    <w:rsid w:val="008B5AF8"/>
    <w:rsid w:val="008C4A10"/>
    <w:rsid w:val="008C67A1"/>
    <w:rsid w:val="008C67CC"/>
    <w:rsid w:val="008C7218"/>
    <w:rsid w:val="008D316D"/>
    <w:rsid w:val="008D4263"/>
    <w:rsid w:val="008E1EBC"/>
    <w:rsid w:val="008F0C27"/>
    <w:rsid w:val="008F7C23"/>
    <w:rsid w:val="009014E7"/>
    <w:rsid w:val="009016F2"/>
    <w:rsid w:val="00902303"/>
    <w:rsid w:val="00905AE4"/>
    <w:rsid w:val="00927FF9"/>
    <w:rsid w:val="0093327D"/>
    <w:rsid w:val="0093602C"/>
    <w:rsid w:val="00964A57"/>
    <w:rsid w:val="00964A90"/>
    <w:rsid w:val="0096576A"/>
    <w:rsid w:val="009771E3"/>
    <w:rsid w:val="009814F7"/>
    <w:rsid w:val="00981E54"/>
    <w:rsid w:val="009867CB"/>
    <w:rsid w:val="0099024C"/>
    <w:rsid w:val="00991354"/>
    <w:rsid w:val="009A3783"/>
    <w:rsid w:val="009A6056"/>
    <w:rsid w:val="009B6008"/>
    <w:rsid w:val="009C2A00"/>
    <w:rsid w:val="009C339B"/>
    <w:rsid w:val="009C7BED"/>
    <w:rsid w:val="009E07A7"/>
    <w:rsid w:val="009E5F8E"/>
    <w:rsid w:val="009F3090"/>
    <w:rsid w:val="009F572D"/>
    <w:rsid w:val="00A00F9B"/>
    <w:rsid w:val="00A23CDD"/>
    <w:rsid w:val="00A244EC"/>
    <w:rsid w:val="00A2543C"/>
    <w:rsid w:val="00A3197A"/>
    <w:rsid w:val="00A46A6B"/>
    <w:rsid w:val="00A46D6B"/>
    <w:rsid w:val="00A47AA0"/>
    <w:rsid w:val="00A563C2"/>
    <w:rsid w:val="00A612D6"/>
    <w:rsid w:val="00A70C57"/>
    <w:rsid w:val="00A940DF"/>
    <w:rsid w:val="00A944A5"/>
    <w:rsid w:val="00A97F1E"/>
    <w:rsid w:val="00AA2497"/>
    <w:rsid w:val="00AC3C5C"/>
    <w:rsid w:val="00AD1E3B"/>
    <w:rsid w:val="00AD60FC"/>
    <w:rsid w:val="00AE263D"/>
    <w:rsid w:val="00AE6BFB"/>
    <w:rsid w:val="00AF214E"/>
    <w:rsid w:val="00AF3132"/>
    <w:rsid w:val="00B03155"/>
    <w:rsid w:val="00B109FD"/>
    <w:rsid w:val="00B118D8"/>
    <w:rsid w:val="00B13E22"/>
    <w:rsid w:val="00B1400E"/>
    <w:rsid w:val="00B17825"/>
    <w:rsid w:val="00B21CA8"/>
    <w:rsid w:val="00B309D8"/>
    <w:rsid w:val="00B35F1F"/>
    <w:rsid w:val="00B40884"/>
    <w:rsid w:val="00B42C53"/>
    <w:rsid w:val="00B4306C"/>
    <w:rsid w:val="00B46679"/>
    <w:rsid w:val="00B67A65"/>
    <w:rsid w:val="00B814C8"/>
    <w:rsid w:val="00B873F8"/>
    <w:rsid w:val="00B96D1F"/>
    <w:rsid w:val="00BA0F36"/>
    <w:rsid w:val="00BA1FB5"/>
    <w:rsid w:val="00BA32E0"/>
    <w:rsid w:val="00BA4477"/>
    <w:rsid w:val="00BB176C"/>
    <w:rsid w:val="00BB2A62"/>
    <w:rsid w:val="00BB40EE"/>
    <w:rsid w:val="00BB77EA"/>
    <w:rsid w:val="00BC32DD"/>
    <w:rsid w:val="00BD41A6"/>
    <w:rsid w:val="00BD769F"/>
    <w:rsid w:val="00BE203A"/>
    <w:rsid w:val="00BF03BE"/>
    <w:rsid w:val="00BF03EF"/>
    <w:rsid w:val="00BF64C4"/>
    <w:rsid w:val="00C0668A"/>
    <w:rsid w:val="00C12D2C"/>
    <w:rsid w:val="00C12F8E"/>
    <w:rsid w:val="00C15389"/>
    <w:rsid w:val="00C170D7"/>
    <w:rsid w:val="00C247F1"/>
    <w:rsid w:val="00C258FA"/>
    <w:rsid w:val="00C27877"/>
    <w:rsid w:val="00C34559"/>
    <w:rsid w:val="00C471A7"/>
    <w:rsid w:val="00C5510F"/>
    <w:rsid w:val="00C56142"/>
    <w:rsid w:val="00C737E2"/>
    <w:rsid w:val="00C84731"/>
    <w:rsid w:val="00C918D7"/>
    <w:rsid w:val="00CA0839"/>
    <w:rsid w:val="00CA4F39"/>
    <w:rsid w:val="00CB4C23"/>
    <w:rsid w:val="00CB72A0"/>
    <w:rsid w:val="00CB7310"/>
    <w:rsid w:val="00CC3592"/>
    <w:rsid w:val="00CC3BC2"/>
    <w:rsid w:val="00CD0510"/>
    <w:rsid w:val="00CE093C"/>
    <w:rsid w:val="00CE33E7"/>
    <w:rsid w:val="00D01271"/>
    <w:rsid w:val="00D05220"/>
    <w:rsid w:val="00D071C4"/>
    <w:rsid w:val="00D149BA"/>
    <w:rsid w:val="00D442CE"/>
    <w:rsid w:val="00D44B26"/>
    <w:rsid w:val="00D4606B"/>
    <w:rsid w:val="00D525ED"/>
    <w:rsid w:val="00D5446A"/>
    <w:rsid w:val="00D630E6"/>
    <w:rsid w:val="00D67EAB"/>
    <w:rsid w:val="00D772E0"/>
    <w:rsid w:val="00D9173B"/>
    <w:rsid w:val="00D943A2"/>
    <w:rsid w:val="00D94A40"/>
    <w:rsid w:val="00DA0FC3"/>
    <w:rsid w:val="00DA39E4"/>
    <w:rsid w:val="00DA5B98"/>
    <w:rsid w:val="00DA6F86"/>
    <w:rsid w:val="00DA7A7C"/>
    <w:rsid w:val="00DA7BA8"/>
    <w:rsid w:val="00DB7D72"/>
    <w:rsid w:val="00DC56DE"/>
    <w:rsid w:val="00DC682B"/>
    <w:rsid w:val="00DC789D"/>
    <w:rsid w:val="00DD28D3"/>
    <w:rsid w:val="00DD40A3"/>
    <w:rsid w:val="00DE69A3"/>
    <w:rsid w:val="00DF39EF"/>
    <w:rsid w:val="00DF7A7E"/>
    <w:rsid w:val="00E0084D"/>
    <w:rsid w:val="00E04A02"/>
    <w:rsid w:val="00E0570E"/>
    <w:rsid w:val="00E0794D"/>
    <w:rsid w:val="00E105D1"/>
    <w:rsid w:val="00E11E3D"/>
    <w:rsid w:val="00E12115"/>
    <w:rsid w:val="00E12A5D"/>
    <w:rsid w:val="00E12B79"/>
    <w:rsid w:val="00E362F7"/>
    <w:rsid w:val="00E37F43"/>
    <w:rsid w:val="00E50C03"/>
    <w:rsid w:val="00E516BE"/>
    <w:rsid w:val="00E52D22"/>
    <w:rsid w:val="00E54EAB"/>
    <w:rsid w:val="00E650CF"/>
    <w:rsid w:val="00E724ED"/>
    <w:rsid w:val="00E75570"/>
    <w:rsid w:val="00E81E33"/>
    <w:rsid w:val="00E95790"/>
    <w:rsid w:val="00E96CC6"/>
    <w:rsid w:val="00EA435E"/>
    <w:rsid w:val="00EA5224"/>
    <w:rsid w:val="00EB0E5C"/>
    <w:rsid w:val="00EB258C"/>
    <w:rsid w:val="00EB50A9"/>
    <w:rsid w:val="00EB524A"/>
    <w:rsid w:val="00EB7C64"/>
    <w:rsid w:val="00EC3DD8"/>
    <w:rsid w:val="00EC4D8D"/>
    <w:rsid w:val="00EC63B4"/>
    <w:rsid w:val="00EF3AA6"/>
    <w:rsid w:val="00F12C4C"/>
    <w:rsid w:val="00F13817"/>
    <w:rsid w:val="00F15658"/>
    <w:rsid w:val="00F23598"/>
    <w:rsid w:val="00F310A3"/>
    <w:rsid w:val="00F33616"/>
    <w:rsid w:val="00F4399A"/>
    <w:rsid w:val="00F505A1"/>
    <w:rsid w:val="00F556A3"/>
    <w:rsid w:val="00F613B8"/>
    <w:rsid w:val="00F74CA8"/>
    <w:rsid w:val="00F77C93"/>
    <w:rsid w:val="00F827BF"/>
    <w:rsid w:val="00F96B7E"/>
    <w:rsid w:val="00FB3F28"/>
    <w:rsid w:val="00FC63B7"/>
    <w:rsid w:val="00FD295C"/>
    <w:rsid w:val="00FE6367"/>
    <w:rsid w:val="00FE67B6"/>
    <w:rsid w:val="00FF12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1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3E34"/>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37851340">
      <w:bodyDiv w:val="1"/>
      <w:marLeft w:val="0"/>
      <w:marRight w:val="0"/>
      <w:marTop w:val="0"/>
      <w:marBottom w:val="0"/>
      <w:divBdr>
        <w:top w:val="none" w:sz="0" w:space="0" w:color="auto"/>
        <w:left w:val="none" w:sz="0" w:space="0" w:color="auto"/>
        <w:bottom w:val="none" w:sz="0" w:space="0" w:color="auto"/>
        <w:right w:val="none" w:sz="0" w:space="0" w:color="auto"/>
      </w:divBdr>
    </w:div>
    <w:div w:id="154856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lviasetianingrum9.ss@gmail.com%201" TargetMode="External"/><Relationship Id="rId13" Type="http://schemas.openxmlformats.org/officeDocument/2006/relationships/hyperlink" Target="https://doi.org/10.7903/ijecs.1974" TargetMode="External"/><Relationship Id="rId18" Type="http://schemas.openxmlformats.org/officeDocument/2006/relationships/hyperlink" Target="https://doi.org/10.1080/00472778.2021.191319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307/30036540" TargetMode="External"/><Relationship Id="rId7" Type="http://schemas.openxmlformats.org/officeDocument/2006/relationships/endnotes" Target="endnotes.xml"/><Relationship Id="rId12" Type="http://schemas.openxmlformats.org/officeDocument/2006/relationships/hyperlink" Target="https://doi.org/10.22452/ajba.vol16no2.4" TargetMode="External"/><Relationship Id="rId17" Type="http://schemas.openxmlformats.org/officeDocument/2006/relationships/hyperlink" Target="https://doi.org/10.1080/23311975.2023.230113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ijinfomgt.2022.102600" TargetMode="External"/><Relationship Id="rId20" Type="http://schemas.openxmlformats.org/officeDocument/2006/relationships/hyperlink" Target="https://doi.org/10.1002/smj.25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asetianingrum9.ss@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1187-021-00535-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yafiimochamad87@gmail.com" TargetMode="External"/><Relationship Id="rId19" Type="http://schemas.openxmlformats.org/officeDocument/2006/relationships/hyperlink" Target="https://doi.org/10.1016/j.lrp.2017.06.007" TargetMode="External"/><Relationship Id="rId4" Type="http://schemas.openxmlformats.org/officeDocument/2006/relationships/settings" Target="settings.xml"/><Relationship Id="rId9" Type="http://schemas.openxmlformats.org/officeDocument/2006/relationships/hyperlink" Target="mailto:umarburhan@gmail.com" TargetMode="External"/><Relationship Id="rId14" Type="http://schemas.openxmlformats.org/officeDocument/2006/relationships/hyperlink" Target="https://doi.org/10.58812/epeb.v1i1.42" TargetMode="External"/><Relationship Id="rId22" Type="http://schemas.openxmlformats.org/officeDocument/2006/relationships/hyperlink" Target="https://doi.org/10.1108/JSMS-10-2022-0157"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6910/jumbiwira.v4i1.2775"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stiepari.ac.id/index.php/jumbiw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5137</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Aji Lestantun</cp:lastModifiedBy>
  <cp:revision>74</cp:revision>
  <dcterms:created xsi:type="dcterms:W3CDTF">2025-07-04T08:33:00Z</dcterms:created>
  <dcterms:modified xsi:type="dcterms:W3CDTF">2025-07-07T07:55:00Z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